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3F0B" w14:textId="77777777" w:rsidR="00C54EFD" w:rsidRPr="00AF34E7" w:rsidRDefault="0043547B" w:rsidP="00AF34E7">
      <w:pPr>
        <w:rPr>
          <w:b/>
        </w:rPr>
      </w:pPr>
      <w:r w:rsidRPr="005859AF">
        <w:rPr>
          <w:b/>
        </w:rPr>
        <w:t>Table S1.</w:t>
      </w:r>
      <w:r w:rsidRPr="005859AF">
        <w:rPr>
          <w:b/>
          <w:i/>
        </w:rPr>
        <w:t xml:space="preserve"> </w:t>
      </w:r>
      <w:r w:rsidRPr="005859AF">
        <w:rPr>
          <w:b/>
        </w:rPr>
        <w:t xml:space="preserve">KGB-1 tissue-specific activation reduces resistance to </w:t>
      </w:r>
      <w:r w:rsidRPr="005859AF">
        <w:rPr>
          <w:b/>
          <w:i/>
          <w:iCs/>
        </w:rPr>
        <w:t>Pseudomonas aeruginosa</w:t>
      </w:r>
      <w:r w:rsidRPr="005859AF">
        <w:rPr>
          <w:b/>
        </w:rPr>
        <w:t xml:space="preserve"> infection. All experiments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680"/>
        <w:gridCol w:w="1080"/>
        <w:gridCol w:w="1260"/>
        <w:gridCol w:w="900"/>
        <w:gridCol w:w="990"/>
        <w:gridCol w:w="1170"/>
      </w:tblGrid>
      <w:tr w:rsidR="00C54EFD" w:rsidRPr="00C54EFD" w14:paraId="4D64D71E" w14:textId="77777777" w:rsidTr="00C54EFD">
        <w:trPr>
          <w:trHeight w:val="3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4A69" w14:textId="77777777" w:rsidR="00C54EFD" w:rsidRPr="00C54EFD" w:rsidRDefault="00C54EFD" w:rsidP="00C54EFD">
            <w:pPr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Strain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96794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TD50</w:t>
            </w:r>
            <w:r w:rsidRPr="00C54EFD">
              <w:rPr>
                <w:rFonts w:eastAsia="Times New Roman"/>
                <w:b/>
                <w:bCs/>
                <w:color w:val="000000"/>
                <w:vertAlign w:val="superscript"/>
              </w:rPr>
              <w:t xml:space="preserve">a </w:t>
            </w:r>
            <w:r w:rsidRPr="00C54EFD">
              <w:rPr>
                <w:rFonts w:eastAsia="Times New Roman"/>
                <w:b/>
                <w:bCs/>
                <w:color w:val="000000"/>
              </w:rPr>
              <w:t>(days)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74C8B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37AE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p-</w:t>
            </w:r>
            <w:proofErr w:type="spellStart"/>
            <w:r w:rsidRPr="00C54EFD">
              <w:rPr>
                <w:rFonts w:eastAsia="Times New Roman"/>
                <w:b/>
                <w:bCs/>
                <w:color w:val="000000"/>
              </w:rPr>
              <w:t>value</w:t>
            </w:r>
            <w:r w:rsidRPr="00C54EFD">
              <w:rPr>
                <w:rFonts w:eastAsia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C54EFD" w:rsidRPr="00C54EFD" w14:paraId="2E7C90DA" w14:textId="77777777" w:rsidTr="00C54EFD">
        <w:trPr>
          <w:trHeight w:val="31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69A0" w14:textId="77777777" w:rsidR="00C54EFD" w:rsidRPr="00C54EFD" w:rsidRDefault="00C54EFD" w:rsidP="00C54EFD">
            <w:pPr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9DCCB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81E08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vhp-1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DAEB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EV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442F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vhp-1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79E9B" w14:textId="77777777" w:rsidR="00C54EFD" w:rsidRPr="00C54EFD" w:rsidRDefault="00C54EFD" w:rsidP="00C54EF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4E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54EFD" w:rsidRPr="00C54EFD" w14:paraId="17D3A725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E70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N2 (</w:t>
            </w:r>
            <w:proofErr w:type="spellStart"/>
            <w:r w:rsidRPr="00C54EFD">
              <w:rPr>
                <w:rFonts w:eastAsia="Times New Roman"/>
                <w:i/>
                <w:iCs/>
                <w:color w:val="000000"/>
              </w:rPr>
              <w:t>wt</w:t>
            </w:r>
            <w:proofErr w:type="spellEnd"/>
            <w:r w:rsidRPr="00C54EF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9753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0FB6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9AA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A55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6B0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2BA4B5A1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EC9E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2963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997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AC7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1DD6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804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</w:t>
            </w:r>
          </w:p>
        </w:tc>
      </w:tr>
      <w:tr w:rsidR="00C54EFD" w:rsidRPr="00C54EFD" w14:paraId="4C1236C6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9DF4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N2</w:t>
            </w:r>
            <w:r w:rsidRPr="00C54EFD">
              <w:rPr>
                <w:rFonts w:eastAsia="Times New Roman"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89E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80B0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B4C1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41A1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9E85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4443D0A0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1754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N2</w:t>
            </w:r>
            <w:r w:rsidRPr="00C54EFD">
              <w:rPr>
                <w:rFonts w:eastAsia="Times New Roman"/>
                <w:i/>
                <w:iCs/>
                <w:color w:val="000000"/>
              </w:rPr>
              <w:t>; cdc-25.1(RNAi)</w:t>
            </w:r>
            <w:r w:rsidRPr="00C54EFD">
              <w:rPr>
                <w:rFonts w:eastAsia="Times New Roman"/>
                <w:color w:val="000000"/>
                <w:vertAlign w:val="superscript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E3B5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69B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D4C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1E6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1BA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65E4EC3B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66BC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N2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279E" w14:textId="77777777" w:rsidR="00C54EFD" w:rsidRPr="00C54EFD" w:rsidRDefault="00FB7FA5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B2D5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</w:t>
            </w:r>
            <w:r w:rsidR="00D64B51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9EC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D70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A02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02C8F835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8986" w14:textId="6D70E10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="003F39EE">
              <w:rPr>
                <w:rFonts w:eastAsia="Times New Roman"/>
                <w:i/>
                <w:iCs/>
                <w:color w:val="000000"/>
              </w:rPr>
              <w:t>(km21)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975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F79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2A6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D90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EE68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r w:rsidRPr="00C54EFD">
              <w:rPr>
                <w:rFonts w:eastAsia="Times New Roman"/>
                <w:color w:val="FF0000"/>
              </w:rPr>
              <w:t>***</w:t>
            </w:r>
          </w:p>
        </w:tc>
      </w:tr>
      <w:tr w:rsidR="00C54EFD" w:rsidRPr="00C54EFD" w14:paraId="03D8DFAA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B65C" w14:textId="7777777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CE9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B8F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DA51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1A6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F953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r w:rsidRPr="00C54EFD">
              <w:rPr>
                <w:rFonts w:eastAsia="Times New Roman"/>
                <w:color w:val="FF0000"/>
              </w:rPr>
              <w:t>***</w:t>
            </w:r>
          </w:p>
        </w:tc>
      </w:tr>
      <w:tr w:rsidR="00C54EFD" w:rsidRPr="00C54EFD" w14:paraId="11607C76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2F8F" w14:textId="7777777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Pr="00C54EFD">
              <w:rPr>
                <w:rFonts w:eastAsia="Times New Roman"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60A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FEF8" w14:textId="75E85C2B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</w:t>
            </w:r>
            <w:r w:rsidR="00EE0AFF"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3AF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415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9528B" w14:textId="3611D6CD" w:rsidR="00C54EFD" w:rsidRPr="00C54EFD" w:rsidRDefault="003F39EE" w:rsidP="00C54EF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n.s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C54EFD" w:rsidRPr="00C54EFD" w14:paraId="79E79129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65CD" w14:textId="7777777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kgb-1; cdc-25.1(RNAi)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466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006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6C3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E49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B0E2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r w:rsidRPr="00C54EFD">
              <w:rPr>
                <w:rFonts w:eastAsia="Times New Roman"/>
                <w:color w:val="FF0000"/>
              </w:rPr>
              <w:t>***</w:t>
            </w:r>
          </w:p>
        </w:tc>
      </w:tr>
      <w:tr w:rsidR="00C54EFD" w:rsidRPr="00C54EFD" w14:paraId="44B9EA41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C18A" w14:textId="7777777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977D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4D67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750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980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9E6E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r w:rsidRPr="00C54EFD">
              <w:rPr>
                <w:rFonts w:eastAsia="Times New Roman"/>
                <w:color w:val="FF0000"/>
              </w:rPr>
              <w:t>*</w:t>
            </w:r>
          </w:p>
        </w:tc>
      </w:tr>
      <w:tr w:rsidR="00C54EFD" w:rsidRPr="00C54EFD" w14:paraId="4EAC64DA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A90A" w14:textId="2D23E9F7" w:rsidR="00C54EFD" w:rsidRPr="00C54EFD" w:rsidRDefault="00C54EFD" w:rsidP="00C54EFD">
            <w:pPr>
              <w:rPr>
                <w:rFonts w:eastAsia="Times New Roman"/>
                <w:i/>
                <w:iCs/>
                <w:color w:val="000000"/>
              </w:rPr>
            </w:pPr>
            <w:r w:rsidRPr="00C54EFD">
              <w:rPr>
                <w:rFonts w:eastAsia="Times New Roman"/>
                <w:i/>
                <w:iCs/>
                <w:color w:val="000000"/>
              </w:rPr>
              <w:t>sid-1</w:t>
            </w:r>
            <w:r w:rsidR="003F39EE">
              <w:rPr>
                <w:rFonts w:eastAsia="Times New Roman"/>
                <w:i/>
                <w:iCs/>
                <w:color w:val="000000"/>
              </w:rPr>
              <w:t>(qt9)</w:t>
            </w:r>
            <w:r w:rsidRPr="00C54EFD">
              <w:rPr>
                <w:rFonts w:eastAsia="Times New Roman"/>
                <w:color w:val="000000"/>
              </w:rPr>
              <w:t xml:space="preserve"> (RNAi </w:t>
            </w:r>
            <w:r w:rsidR="003F39EE">
              <w:rPr>
                <w:rFonts w:eastAsia="Times New Roman"/>
                <w:color w:val="000000"/>
              </w:rPr>
              <w:t>defective</w:t>
            </w:r>
            <w:r w:rsidRPr="00C54EF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ADEA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B636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050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3F26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91F0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</w:rPr>
              <w:t>n.s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54EFD" w:rsidRPr="00C54EFD" w14:paraId="28A262E7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CFAB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Neuronal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B01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E59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576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F4E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DE93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32A0DBBB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05EA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Neuronal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E59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5D7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A46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CFA6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0FC6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25AD4F66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719E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Neuronal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Pr="00C54EFD">
              <w:rPr>
                <w:rFonts w:eastAsia="Times New Roman"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AEA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4.55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6C2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FD3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403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42C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66415324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C244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Neuronal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kgb-1; cdc-25.1(RNAi)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65C0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2F5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83BF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A6F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AC85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09E8A434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6A69" w14:textId="0F640303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AGD637 (neuronal </w:t>
            </w:r>
            <w:r w:rsidR="003F39EE">
              <w:rPr>
                <w:rFonts w:eastAsia="Times New Roman"/>
                <w:color w:val="000000"/>
              </w:rPr>
              <w:t>SID-1</w:t>
            </w:r>
            <w:r w:rsidRPr="00C54EF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3249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E2F9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5D1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5E7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325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2B674733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1BF5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Muscle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614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50B0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9216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CEA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720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32D60C26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2746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Muscle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87A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596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8E2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3D8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FE9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7625F35A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DC1B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Muscle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Pr="00C54EFD">
              <w:rPr>
                <w:rFonts w:eastAsia="Times New Roman"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CA8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4.21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8B4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6A9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40B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14E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39015EAC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B331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Muscle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kgb-1; cdc-25.1(RNAi)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1D10" w14:textId="6E24C9BD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3.8</w:t>
            </w:r>
            <w:r w:rsidR="00EE0AF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ECD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E20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EBEE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C496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41970622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BE76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Intestinal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5D6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1C85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0DE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47B7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12A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4EFD">
              <w:rPr>
                <w:rFonts w:eastAsia="Times New Roman"/>
                <w:color w:val="000000"/>
              </w:rPr>
              <w:t>n.s</w:t>
            </w:r>
            <w:proofErr w:type="spellEnd"/>
            <w:r w:rsidRPr="00C54EFD">
              <w:rPr>
                <w:rFonts w:eastAsia="Times New Roman"/>
                <w:color w:val="000000"/>
              </w:rPr>
              <w:t>.</w:t>
            </w:r>
          </w:p>
        </w:tc>
      </w:tr>
      <w:tr w:rsidR="00C54EFD" w:rsidRPr="00C54EFD" w14:paraId="3753015B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3224A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Intestinal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45D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954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EA3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DC08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0FBF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4EFD">
              <w:rPr>
                <w:rFonts w:eastAsia="Times New Roman"/>
                <w:color w:val="000000"/>
              </w:rPr>
              <w:t>n.s</w:t>
            </w:r>
            <w:proofErr w:type="spellEnd"/>
            <w:r w:rsidRPr="00C54EFD">
              <w:rPr>
                <w:rFonts w:eastAsia="Times New Roman"/>
                <w:color w:val="000000"/>
              </w:rPr>
              <w:t>.</w:t>
            </w:r>
          </w:p>
        </w:tc>
      </w:tr>
      <w:tr w:rsidR="00C54EFD" w:rsidRPr="00C54EFD" w14:paraId="10E7F07B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DA47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Intestinal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Pr="00C54EFD">
              <w:rPr>
                <w:rFonts w:eastAsia="Times New Roman"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7D9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81EA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BE1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F25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E577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</w:t>
            </w:r>
          </w:p>
        </w:tc>
      </w:tr>
      <w:tr w:rsidR="00C54EFD" w:rsidRPr="00C54EFD" w14:paraId="62AD8B59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680A" w14:textId="0E56C59E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MGH167 (intestinal </w:t>
            </w:r>
            <w:r w:rsidR="003F39EE">
              <w:rPr>
                <w:rFonts w:eastAsia="Times New Roman"/>
                <w:color w:val="000000"/>
              </w:rPr>
              <w:t>SID-1</w:t>
            </w:r>
            <w:r w:rsidRPr="00C54EF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1ACE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1C25" w14:textId="77777777" w:rsidR="00C54EFD" w:rsidRPr="00C54EFD" w:rsidRDefault="00D64B51" w:rsidP="00C54E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599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88E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1A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***</w:t>
            </w:r>
          </w:p>
        </w:tc>
      </w:tr>
      <w:tr w:rsidR="00C54EFD" w:rsidRPr="00C54EFD" w14:paraId="1748E5CF" w14:textId="77777777" w:rsidTr="00C54EFD">
        <w:trPr>
          <w:trHeight w:val="32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CF51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Epidermal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252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0584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6E72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EEEB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8F9A" w14:textId="77777777" w:rsidR="00C54EFD" w:rsidRPr="00C54EFD" w:rsidRDefault="00C54EFD" w:rsidP="00C54EFD">
            <w:pPr>
              <w:jc w:val="center"/>
              <w:rPr>
                <w:rFonts w:eastAsia="Times New Roman"/>
                <w:color w:val="FF0000"/>
              </w:rPr>
            </w:pPr>
            <w:r w:rsidRPr="00C54EFD">
              <w:rPr>
                <w:rFonts w:eastAsia="Times New Roman"/>
                <w:color w:val="FF0000"/>
              </w:rPr>
              <w:t>***</w:t>
            </w:r>
          </w:p>
        </w:tc>
      </w:tr>
      <w:tr w:rsidR="00C54EFD" w:rsidRPr="00C54EFD" w14:paraId="7E2F36F1" w14:textId="77777777" w:rsidTr="00C54EFD">
        <w:trPr>
          <w:trHeight w:val="38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E806" w14:textId="77777777" w:rsidR="00C54EFD" w:rsidRPr="00C54EFD" w:rsidRDefault="00C54EFD" w:rsidP="00C54EFD">
            <w:pPr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 xml:space="preserve">Epidermal </w:t>
            </w:r>
            <w:r w:rsidRPr="00C54EFD">
              <w:rPr>
                <w:rFonts w:eastAsia="Times New Roman"/>
                <w:i/>
                <w:iCs/>
                <w:color w:val="000000"/>
              </w:rPr>
              <w:t>kgb-1</w:t>
            </w:r>
            <w:r w:rsidRPr="00C54EFD">
              <w:rPr>
                <w:rFonts w:eastAsia="Times New Roman"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265D" w14:textId="145C5C10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2.8</w:t>
            </w:r>
            <w:r w:rsidR="00EE0AFF">
              <w:rPr>
                <w:rFonts w:eastAsia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A51C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0F99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0DB1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r w:rsidRPr="00C54EFD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001D" w14:textId="77777777" w:rsidR="00C54EFD" w:rsidRPr="00C54EFD" w:rsidRDefault="00C54EFD" w:rsidP="00C54EF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4EFD">
              <w:rPr>
                <w:rFonts w:eastAsia="Times New Roman"/>
                <w:color w:val="000000"/>
              </w:rPr>
              <w:t>n.s</w:t>
            </w:r>
            <w:proofErr w:type="spellEnd"/>
            <w:r w:rsidRPr="00C54EFD">
              <w:rPr>
                <w:rFonts w:eastAsia="Times New Roman"/>
                <w:color w:val="000000"/>
              </w:rPr>
              <w:t>.</w:t>
            </w:r>
          </w:p>
        </w:tc>
      </w:tr>
    </w:tbl>
    <w:p w14:paraId="745BB6A8" w14:textId="77777777" w:rsidR="0043547B" w:rsidRPr="005859AF" w:rsidRDefault="0043547B" w:rsidP="0043547B">
      <w:r w:rsidRPr="005859AF">
        <w:rPr>
          <w:vertAlign w:val="superscript"/>
        </w:rPr>
        <w:t>a</w:t>
      </w:r>
      <w:r w:rsidRPr="005859AF">
        <w:t xml:space="preserve"> TD</w:t>
      </w:r>
      <w:r w:rsidRPr="005859AF">
        <w:rPr>
          <w:vertAlign w:val="subscript"/>
        </w:rPr>
        <w:t>50</w:t>
      </w:r>
      <w:r w:rsidRPr="005859AF">
        <w:t xml:space="preserve"> was calculated using Kaplan-Meier analysis.</w:t>
      </w:r>
    </w:p>
    <w:p w14:paraId="7D7B35A7" w14:textId="77777777" w:rsidR="00AF34E7" w:rsidRDefault="0043547B" w:rsidP="00AF34E7">
      <w:r w:rsidRPr="005859AF">
        <w:rPr>
          <w:vertAlign w:val="superscript"/>
        </w:rPr>
        <w:t>b</w:t>
      </w:r>
      <w:r w:rsidRPr="005859AF">
        <w:t xml:space="preserve"> Asterisks represent differences in survival upon </w:t>
      </w:r>
      <w:r w:rsidRPr="005859AF">
        <w:rPr>
          <w:i/>
        </w:rPr>
        <w:t>vhp-1</w:t>
      </w:r>
      <w:r w:rsidRPr="005859AF">
        <w:t xml:space="preserve"> knockdown compared to EV controls (*</w:t>
      </w:r>
      <w:r w:rsidR="00AF34E7">
        <w:t xml:space="preserve">p&lt;0.05, **p&lt;0.01, ***p&lt;0.0001); black denotes </w:t>
      </w:r>
      <w:r w:rsidRPr="005859AF">
        <w:t xml:space="preserve">decreased survival </w:t>
      </w:r>
      <w:r w:rsidR="00AF34E7">
        <w:t>(</w:t>
      </w:r>
      <w:r w:rsidRPr="005859AF">
        <w:t xml:space="preserve">the norm </w:t>
      </w:r>
      <w:r w:rsidR="00AF34E7">
        <w:t>for</w:t>
      </w:r>
      <w:r w:rsidRPr="005859AF">
        <w:t xml:space="preserve"> KGB-1 activation in adults</w:t>
      </w:r>
      <w:r w:rsidR="00AF34E7">
        <w:t xml:space="preserve">); </w:t>
      </w:r>
      <w:r w:rsidRPr="005859AF">
        <w:t>red</w:t>
      </w:r>
      <w:r w:rsidR="00AF34E7">
        <w:t>,</w:t>
      </w:r>
      <w:r w:rsidRPr="005859AF">
        <w:t xml:space="preserve"> </w:t>
      </w:r>
      <w:r w:rsidR="00AF34E7">
        <w:t>increased survival (</w:t>
      </w:r>
      <w:r w:rsidRPr="005859AF">
        <w:t xml:space="preserve">when detrimental </w:t>
      </w:r>
      <w:r w:rsidR="00AF34E7">
        <w:t>effects</w:t>
      </w:r>
      <w:r w:rsidRPr="005859AF">
        <w:t xml:space="preserve"> </w:t>
      </w:r>
      <w:r w:rsidR="00AF34E7">
        <w:t xml:space="preserve">of KGB-1 </w:t>
      </w:r>
      <w:r w:rsidRPr="005859AF">
        <w:t>are missing, thought to depend on PMK-1 activation</w:t>
      </w:r>
      <w:r w:rsidR="00AF34E7">
        <w:t>)</w:t>
      </w:r>
      <w:r w:rsidRPr="005859AF">
        <w:t>.</w:t>
      </w:r>
    </w:p>
    <w:p w14:paraId="7AC633C9" w14:textId="77777777" w:rsidR="0043547B" w:rsidRPr="005859AF" w:rsidRDefault="0043547B" w:rsidP="00AF34E7">
      <w:r w:rsidRPr="005859AF">
        <w:rPr>
          <w:vertAlign w:val="superscript"/>
        </w:rPr>
        <w:t>c</w:t>
      </w:r>
      <w:r w:rsidRPr="005859AF">
        <w:t xml:space="preserve"> </w:t>
      </w:r>
      <w:r w:rsidR="00AF34E7">
        <w:t>Prolonged RNAi exposure</w:t>
      </w:r>
      <w:r w:rsidRPr="005859AF">
        <w:t xml:space="preserve"> (L4 to day 3 adults</w:t>
      </w:r>
      <w:r w:rsidR="00AF34E7">
        <w:t>)</w:t>
      </w:r>
      <w:r w:rsidRPr="005859AF">
        <w:t xml:space="preserve">, </w:t>
      </w:r>
      <w:r w:rsidR="00AF34E7">
        <w:t>instead of</w:t>
      </w:r>
      <w:r w:rsidRPr="005859AF">
        <w:t xml:space="preserve"> </w:t>
      </w:r>
      <w:r w:rsidR="00AF34E7">
        <w:t xml:space="preserve">the standard </w:t>
      </w:r>
      <w:r w:rsidRPr="005859AF">
        <w:t>L4 to D2 adult</w:t>
      </w:r>
      <w:r w:rsidR="00AF34E7">
        <w:t>s</w:t>
      </w:r>
      <w:r w:rsidRPr="005859AF">
        <w:t>.</w:t>
      </w:r>
    </w:p>
    <w:p w14:paraId="20BDAA6C" w14:textId="77777777" w:rsidR="00A30EF7" w:rsidRDefault="0043547B">
      <w:r w:rsidRPr="005859AF">
        <w:rPr>
          <w:vertAlign w:val="superscript"/>
        </w:rPr>
        <w:t>d</w:t>
      </w:r>
      <w:r w:rsidRPr="005859AF">
        <w:t xml:space="preserve"> Worms were rendered sterile by </w:t>
      </w:r>
      <w:r w:rsidRPr="00510BE6">
        <w:t>cdc-25.1</w:t>
      </w:r>
      <w:r w:rsidRPr="005859AF">
        <w:t xml:space="preserve"> RNAi feeding during development, disrupting germline proliferation.</w:t>
      </w:r>
    </w:p>
    <w:sectPr w:rsidR="00A3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7B"/>
    <w:rsid w:val="000426B8"/>
    <w:rsid w:val="000C1146"/>
    <w:rsid w:val="000E0361"/>
    <w:rsid w:val="002109D0"/>
    <w:rsid w:val="00294C04"/>
    <w:rsid w:val="003A2068"/>
    <w:rsid w:val="003B00E5"/>
    <w:rsid w:val="003F39EE"/>
    <w:rsid w:val="0043547B"/>
    <w:rsid w:val="00440FA2"/>
    <w:rsid w:val="0058045B"/>
    <w:rsid w:val="005F6336"/>
    <w:rsid w:val="006902F0"/>
    <w:rsid w:val="00851889"/>
    <w:rsid w:val="00920BB1"/>
    <w:rsid w:val="00A30EF7"/>
    <w:rsid w:val="00A50088"/>
    <w:rsid w:val="00AF34E7"/>
    <w:rsid w:val="00B6192B"/>
    <w:rsid w:val="00BF7DE5"/>
    <w:rsid w:val="00C54EFD"/>
    <w:rsid w:val="00D64B51"/>
    <w:rsid w:val="00DB7438"/>
    <w:rsid w:val="00EE0AFF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E60"/>
  <w15:chartTrackingRefBased/>
  <w15:docId w15:val="{AA05B51E-4A3B-4CC2-B9F6-03F1019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7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47B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7B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Ruediger</dc:creator>
  <cp:keywords/>
  <dc:description/>
  <cp:lastModifiedBy>Cyrus Ruediger</cp:lastModifiedBy>
  <cp:revision>5</cp:revision>
  <dcterms:created xsi:type="dcterms:W3CDTF">2018-07-31T19:36:00Z</dcterms:created>
  <dcterms:modified xsi:type="dcterms:W3CDTF">2018-07-31T23:18:00Z</dcterms:modified>
</cp:coreProperties>
</file>