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8F" w:rsidRDefault="005E7921" w:rsidP="005E7921">
      <w:pPr>
        <w:spacing w:line="240" w:lineRule="auto"/>
        <w:rPr>
          <w:rFonts w:ascii="Arial" w:eastAsia="SimHei" w:hAnsi="Arial" w:cs="Arial"/>
          <w:lang w:eastAsia="zh-CN"/>
        </w:rPr>
      </w:pPr>
      <w:r w:rsidRPr="005E7921">
        <w:rPr>
          <w:rFonts w:ascii="Arial" w:eastAsia="SimHei" w:hAnsi="Arial" w:cs="Arial"/>
          <w:b/>
          <w:lang w:eastAsia="zh-CN"/>
        </w:rPr>
        <w:t xml:space="preserve">Figure S1 Genotyping result to identify null </w:t>
      </w:r>
      <w:r w:rsidRPr="005E7921">
        <w:rPr>
          <w:rFonts w:ascii="Arial" w:eastAsia="SimHei" w:hAnsi="Arial" w:cs="Arial"/>
          <w:b/>
          <w:i/>
          <w:lang w:eastAsia="zh-CN"/>
        </w:rPr>
        <w:t>aex-2</w:t>
      </w:r>
      <w:r w:rsidRPr="005E7921">
        <w:rPr>
          <w:rFonts w:ascii="Arial" w:eastAsia="SimHei" w:hAnsi="Arial" w:cs="Arial"/>
          <w:b/>
          <w:lang w:eastAsia="zh-CN"/>
        </w:rPr>
        <w:t xml:space="preserve"> alleles with the universal STOP-IN cassette. </w:t>
      </w:r>
      <w:r w:rsidRPr="005E7921">
        <w:rPr>
          <w:rFonts w:ascii="Arial" w:eastAsia="SimHei" w:hAnsi="Arial" w:cs="Arial"/>
          <w:lang w:eastAsia="zh-CN"/>
        </w:rPr>
        <w:t>(</w:t>
      </w:r>
      <w:r w:rsidRPr="005E7921">
        <w:rPr>
          <w:rFonts w:ascii="Arial" w:eastAsia="SimHei" w:hAnsi="Arial" w:cs="Arial"/>
          <w:b/>
          <w:lang w:eastAsia="zh-CN"/>
        </w:rPr>
        <w:t>A</w:t>
      </w:r>
      <w:r w:rsidRPr="005E7921">
        <w:rPr>
          <w:rFonts w:ascii="Arial" w:eastAsia="SimHei" w:hAnsi="Arial" w:cs="Arial"/>
          <w:lang w:eastAsia="zh-CN"/>
        </w:rPr>
        <w:t xml:space="preserve">) Diagram of the primers used for genotyping </w:t>
      </w:r>
      <w:r w:rsidRPr="005E7921">
        <w:rPr>
          <w:rFonts w:ascii="Arial" w:eastAsia="SimHei" w:hAnsi="Arial" w:cs="Arial"/>
          <w:i/>
          <w:lang w:eastAsia="zh-CN"/>
        </w:rPr>
        <w:t>aex-2</w:t>
      </w:r>
      <w:r w:rsidRPr="005E7921">
        <w:rPr>
          <w:rFonts w:ascii="Arial" w:eastAsia="SimHei" w:hAnsi="Arial" w:cs="Arial"/>
          <w:lang w:eastAsia="zh-CN"/>
        </w:rPr>
        <w:t xml:space="preserve">. The outer primer pair (oHP029f and oHP030r) will yield a 246 </w:t>
      </w:r>
      <w:proofErr w:type="spellStart"/>
      <w:r w:rsidRPr="005E7921">
        <w:rPr>
          <w:rFonts w:ascii="Arial" w:eastAsia="SimHei" w:hAnsi="Arial" w:cs="Arial"/>
          <w:lang w:eastAsia="zh-CN"/>
        </w:rPr>
        <w:t>bp</w:t>
      </w:r>
      <w:proofErr w:type="spellEnd"/>
      <w:r w:rsidRPr="005E7921">
        <w:rPr>
          <w:rFonts w:ascii="Arial" w:eastAsia="SimHei" w:hAnsi="Arial" w:cs="Arial"/>
          <w:lang w:eastAsia="zh-CN"/>
        </w:rPr>
        <w:t xml:space="preserve"> PCR product from the knock-in allele and a 203 </w:t>
      </w:r>
      <w:proofErr w:type="spellStart"/>
      <w:r w:rsidRPr="005E7921">
        <w:rPr>
          <w:rFonts w:ascii="Arial" w:eastAsia="SimHei" w:hAnsi="Arial" w:cs="Arial"/>
          <w:lang w:eastAsia="zh-CN"/>
        </w:rPr>
        <w:t>bp</w:t>
      </w:r>
      <w:proofErr w:type="spellEnd"/>
      <w:r w:rsidRPr="005E7921">
        <w:rPr>
          <w:rFonts w:ascii="Arial" w:eastAsia="SimHei" w:hAnsi="Arial" w:cs="Arial"/>
          <w:lang w:eastAsia="zh-CN"/>
        </w:rPr>
        <w:t xml:space="preserve"> PCR product from the wild-type allele; the outer and inner primer pair (oHP029f and oHP013r) will produce a 204 </w:t>
      </w:r>
      <w:proofErr w:type="spellStart"/>
      <w:r w:rsidRPr="005E7921">
        <w:rPr>
          <w:rFonts w:ascii="Arial" w:eastAsia="SimHei" w:hAnsi="Arial" w:cs="Arial"/>
          <w:lang w:eastAsia="zh-CN"/>
        </w:rPr>
        <w:t>bp</w:t>
      </w:r>
      <w:proofErr w:type="spellEnd"/>
      <w:r w:rsidRPr="005E7921">
        <w:rPr>
          <w:rFonts w:ascii="Arial" w:eastAsia="SimHei" w:hAnsi="Arial" w:cs="Arial"/>
          <w:lang w:eastAsia="zh-CN"/>
        </w:rPr>
        <w:t xml:space="preserve"> PCR product from the knock-in allele and no PCR product from the wild-type allele. The red rectangle represents the universal STOP-IN cassette described in the manuscript. (</w:t>
      </w:r>
      <w:r w:rsidRPr="005E7921">
        <w:rPr>
          <w:rFonts w:ascii="Arial" w:eastAsia="SimHei" w:hAnsi="Arial" w:cs="Arial"/>
          <w:b/>
          <w:lang w:eastAsia="zh-CN"/>
        </w:rPr>
        <w:t>B</w:t>
      </w:r>
      <w:r w:rsidRPr="005E7921">
        <w:rPr>
          <w:rFonts w:ascii="Arial" w:eastAsia="SimHei" w:hAnsi="Arial" w:cs="Arial"/>
          <w:lang w:eastAsia="zh-CN"/>
        </w:rPr>
        <w:t>) Electrophoresis of PCR products from the genotyping experiments with indicated primers of F</w:t>
      </w:r>
      <w:r w:rsidRPr="005E7921">
        <w:rPr>
          <w:rFonts w:ascii="Arial" w:eastAsia="SimHei" w:hAnsi="Arial" w:cs="Arial"/>
          <w:vertAlign w:val="subscript"/>
          <w:lang w:eastAsia="zh-CN"/>
        </w:rPr>
        <w:t>2</w:t>
      </w:r>
      <w:r w:rsidRPr="005E7921">
        <w:rPr>
          <w:rFonts w:ascii="Arial" w:eastAsia="SimHei" w:hAnsi="Arial" w:cs="Arial"/>
          <w:lang w:eastAsia="zh-CN"/>
        </w:rPr>
        <w:t xml:space="preserve"> progeny from 16 different F</w:t>
      </w:r>
      <w:r w:rsidRPr="005E7921">
        <w:rPr>
          <w:rFonts w:ascii="Arial" w:eastAsia="SimHei" w:hAnsi="Arial" w:cs="Arial"/>
          <w:vertAlign w:val="subscript"/>
          <w:lang w:eastAsia="zh-CN"/>
        </w:rPr>
        <w:t>1</w:t>
      </w:r>
      <w:r w:rsidRPr="005E7921">
        <w:rPr>
          <w:rFonts w:ascii="Arial" w:eastAsia="SimHei" w:hAnsi="Arial" w:cs="Arial"/>
          <w:lang w:eastAsia="zh-CN"/>
        </w:rPr>
        <w:t xml:space="preserve"> animals (Samples 1 to 16) that had the co-conversion phenotype, </w:t>
      </w:r>
      <w:proofErr w:type="spellStart"/>
      <w:r w:rsidRPr="005E7921">
        <w:rPr>
          <w:rFonts w:ascii="Arial" w:eastAsia="SimHei" w:hAnsi="Arial" w:cs="Arial"/>
          <w:lang w:eastAsia="zh-CN"/>
        </w:rPr>
        <w:t>Rol</w:t>
      </w:r>
      <w:proofErr w:type="spellEnd"/>
      <w:r w:rsidRPr="005E7921">
        <w:rPr>
          <w:rFonts w:ascii="Arial" w:eastAsia="SimHei" w:hAnsi="Arial" w:cs="Arial"/>
          <w:lang w:eastAsia="zh-CN"/>
        </w:rPr>
        <w:t xml:space="preserve">. Samples 17 and 18 were controls: the wild-type strain used for injection and the bacterial food for </w:t>
      </w:r>
      <w:r w:rsidRPr="005E7921">
        <w:rPr>
          <w:rFonts w:ascii="Arial" w:eastAsia="SimHei" w:hAnsi="Arial" w:cs="Arial"/>
          <w:i/>
          <w:lang w:eastAsia="zh-CN"/>
        </w:rPr>
        <w:t xml:space="preserve">C. </w:t>
      </w:r>
      <w:proofErr w:type="spellStart"/>
      <w:r w:rsidRPr="005E7921">
        <w:rPr>
          <w:rFonts w:ascii="Arial" w:eastAsia="SimHei" w:hAnsi="Arial" w:cs="Arial"/>
          <w:i/>
          <w:lang w:eastAsia="zh-CN"/>
        </w:rPr>
        <w:t>elegans</w:t>
      </w:r>
      <w:proofErr w:type="spellEnd"/>
      <w:r w:rsidRPr="005E7921">
        <w:rPr>
          <w:rFonts w:ascii="Arial" w:eastAsia="SimHei" w:hAnsi="Arial" w:cs="Arial"/>
          <w:lang w:eastAsia="zh-CN"/>
        </w:rPr>
        <w:t xml:space="preserve">, respectively. The black arrow on the left indicates the correct PCR band (246 </w:t>
      </w:r>
      <w:proofErr w:type="spellStart"/>
      <w:r w:rsidRPr="005E7921">
        <w:rPr>
          <w:rFonts w:ascii="Arial" w:eastAsia="SimHei" w:hAnsi="Arial" w:cs="Arial"/>
          <w:lang w:eastAsia="zh-CN"/>
        </w:rPr>
        <w:t>bp</w:t>
      </w:r>
      <w:proofErr w:type="spellEnd"/>
      <w:r w:rsidRPr="005E7921">
        <w:rPr>
          <w:rFonts w:ascii="Arial" w:eastAsia="SimHei" w:hAnsi="Arial" w:cs="Arial"/>
          <w:lang w:eastAsia="zh-CN"/>
        </w:rPr>
        <w:t xml:space="preserve">) from the desired knock-in alleles from the PCR reaction using oHP029f and oHP030r. The red arrowhead on the right indicates the correct band (204 </w:t>
      </w:r>
      <w:proofErr w:type="spellStart"/>
      <w:r w:rsidRPr="005E7921">
        <w:rPr>
          <w:rFonts w:ascii="Arial" w:eastAsia="SimHei" w:hAnsi="Arial" w:cs="Arial"/>
          <w:lang w:eastAsia="zh-CN"/>
        </w:rPr>
        <w:t>bp</w:t>
      </w:r>
      <w:proofErr w:type="spellEnd"/>
      <w:r w:rsidRPr="005E7921">
        <w:rPr>
          <w:rFonts w:ascii="Arial" w:eastAsia="SimHei" w:hAnsi="Arial" w:cs="Arial"/>
          <w:lang w:eastAsia="zh-CN"/>
        </w:rPr>
        <w:t xml:space="preserve">) for the desired knock-in alleles from the PCR reaction using oHP029f and oHP013r. The samples with numbers in red (2, 3, 6, 9, 10, 13, and 15) were heterozygous for the knock-in alleles. Samples 1 and 16 were heterozygous for small deletions. Sample 11 appeared to be homozygous for a small insertion. The PCR reactions appeared to fail in samples 4 and 5. M1 and M2 represent 50 </w:t>
      </w:r>
      <w:proofErr w:type="spellStart"/>
      <w:r w:rsidRPr="005E7921">
        <w:rPr>
          <w:rFonts w:ascii="Arial" w:eastAsia="SimHei" w:hAnsi="Arial" w:cs="Arial"/>
          <w:lang w:eastAsia="zh-CN"/>
        </w:rPr>
        <w:t>bp</w:t>
      </w:r>
      <w:proofErr w:type="spellEnd"/>
      <w:r w:rsidRPr="005E7921">
        <w:rPr>
          <w:rFonts w:ascii="Arial" w:eastAsia="SimHei" w:hAnsi="Arial" w:cs="Arial"/>
          <w:lang w:eastAsia="zh-CN"/>
        </w:rPr>
        <w:t xml:space="preserve"> and 100 </w:t>
      </w:r>
      <w:proofErr w:type="spellStart"/>
      <w:r w:rsidRPr="005E7921">
        <w:rPr>
          <w:rFonts w:ascii="Arial" w:eastAsia="SimHei" w:hAnsi="Arial" w:cs="Arial"/>
          <w:lang w:eastAsia="zh-CN"/>
        </w:rPr>
        <w:t>bp</w:t>
      </w:r>
      <w:proofErr w:type="spellEnd"/>
      <w:r w:rsidRPr="005E7921">
        <w:rPr>
          <w:rFonts w:ascii="Arial" w:eastAsia="SimHei" w:hAnsi="Arial" w:cs="Arial"/>
          <w:lang w:eastAsia="zh-CN"/>
        </w:rPr>
        <w:t xml:space="preserve"> DNA ladders, respectively (NEB, Ipswich, MA).</w:t>
      </w:r>
    </w:p>
    <w:p w:rsidR="005E7921" w:rsidRDefault="005E7921" w:rsidP="005E7921">
      <w:pPr>
        <w:spacing w:line="240" w:lineRule="auto"/>
        <w:rPr>
          <w:rFonts w:ascii="Arial" w:eastAsia="SimHei" w:hAnsi="Arial" w:cs="Arial"/>
          <w:lang w:eastAsia="zh-CN"/>
        </w:rPr>
      </w:pPr>
    </w:p>
    <w:p w:rsidR="005E7921" w:rsidRPr="005E7921" w:rsidRDefault="005E7921" w:rsidP="005E7921">
      <w:pPr>
        <w:spacing w:after="0" w:line="240" w:lineRule="auto"/>
        <w:rPr>
          <w:rFonts w:ascii="Arial" w:eastAsia="SimHei" w:hAnsi="Arial" w:cs="Arial"/>
          <w:lang w:eastAsia="zh-CN"/>
        </w:rPr>
      </w:pPr>
      <w:r w:rsidRPr="005E7921">
        <w:rPr>
          <w:rFonts w:ascii="Arial" w:eastAsia="SimHei" w:hAnsi="Arial" w:cs="Arial"/>
          <w:b/>
          <w:lang w:eastAsia="zh-CN"/>
        </w:rPr>
        <w:t xml:space="preserve">Figure S2 Genotyping result to identify null </w:t>
      </w:r>
      <w:r w:rsidRPr="005E7921">
        <w:rPr>
          <w:rFonts w:ascii="Arial" w:eastAsia="SimHei" w:hAnsi="Arial" w:cs="Arial"/>
          <w:b/>
          <w:i/>
          <w:lang w:eastAsia="zh-CN"/>
        </w:rPr>
        <w:t>C01B10.10</w:t>
      </w:r>
      <w:r w:rsidRPr="005E7921">
        <w:rPr>
          <w:rFonts w:ascii="Arial" w:eastAsia="SimHei" w:hAnsi="Arial" w:cs="Arial"/>
          <w:b/>
          <w:lang w:eastAsia="zh-CN"/>
        </w:rPr>
        <w:t xml:space="preserve"> alleles with the universal STOP-IN cassette. </w:t>
      </w:r>
      <w:r w:rsidRPr="005E7921">
        <w:rPr>
          <w:rFonts w:ascii="Arial" w:eastAsia="SimHei" w:hAnsi="Arial" w:cs="Arial"/>
          <w:lang w:eastAsia="zh-CN"/>
        </w:rPr>
        <w:t>(</w:t>
      </w:r>
      <w:r w:rsidRPr="005E7921">
        <w:rPr>
          <w:rFonts w:ascii="Arial" w:eastAsia="SimHei" w:hAnsi="Arial" w:cs="Arial"/>
          <w:b/>
          <w:lang w:eastAsia="zh-CN"/>
        </w:rPr>
        <w:t>A</w:t>
      </w:r>
      <w:r w:rsidRPr="005E7921">
        <w:rPr>
          <w:rFonts w:ascii="Arial" w:eastAsia="SimHei" w:hAnsi="Arial" w:cs="Arial"/>
          <w:lang w:eastAsia="zh-CN"/>
        </w:rPr>
        <w:t xml:space="preserve">) Diagram of the primers used for genotyping </w:t>
      </w:r>
      <w:r w:rsidRPr="005E7921">
        <w:rPr>
          <w:rFonts w:ascii="Arial" w:eastAsia="SimHei" w:hAnsi="Arial" w:cs="Arial"/>
          <w:i/>
          <w:lang w:eastAsia="zh-CN"/>
        </w:rPr>
        <w:t>C01B10.10</w:t>
      </w:r>
      <w:r w:rsidRPr="005E7921">
        <w:rPr>
          <w:rFonts w:ascii="Arial" w:eastAsia="SimHei" w:hAnsi="Arial" w:cs="Arial"/>
          <w:lang w:eastAsia="zh-CN"/>
        </w:rPr>
        <w:t xml:space="preserve">. The outer primer pair (oHP039f and oHP040r) would yield a 214 </w:t>
      </w:r>
      <w:proofErr w:type="spellStart"/>
      <w:r w:rsidRPr="005E7921">
        <w:rPr>
          <w:rFonts w:ascii="Arial" w:eastAsia="SimHei" w:hAnsi="Arial" w:cs="Arial"/>
          <w:lang w:eastAsia="zh-CN"/>
        </w:rPr>
        <w:t>bp</w:t>
      </w:r>
      <w:proofErr w:type="spellEnd"/>
      <w:r w:rsidRPr="005E7921">
        <w:rPr>
          <w:rFonts w:ascii="Arial" w:eastAsia="SimHei" w:hAnsi="Arial" w:cs="Arial"/>
          <w:lang w:eastAsia="zh-CN"/>
        </w:rPr>
        <w:t xml:space="preserve"> PCR product from the knock-in allele and a PCR 171bp product from the wild-type allele; the outer and inner primer pair (oHP039f and oHP013r) would only produce a PCR product of 190 </w:t>
      </w:r>
      <w:proofErr w:type="spellStart"/>
      <w:r w:rsidRPr="005E7921">
        <w:rPr>
          <w:rFonts w:ascii="Arial" w:eastAsia="SimHei" w:hAnsi="Arial" w:cs="Arial"/>
          <w:lang w:eastAsia="zh-CN"/>
        </w:rPr>
        <w:t>bp</w:t>
      </w:r>
      <w:proofErr w:type="spellEnd"/>
      <w:r w:rsidRPr="005E7921">
        <w:rPr>
          <w:rFonts w:ascii="Arial" w:eastAsia="SimHei" w:hAnsi="Arial" w:cs="Arial"/>
          <w:lang w:eastAsia="zh-CN"/>
        </w:rPr>
        <w:t xml:space="preserve"> band for the knock-in allele and no product from the wild-type allele. The red rectangle represents the STOP-IN cassette described in the manuscript. (</w:t>
      </w:r>
      <w:r w:rsidRPr="005E7921">
        <w:rPr>
          <w:rFonts w:ascii="Arial" w:eastAsia="SimHei" w:hAnsi="Arial" w:cs="Arial"/>
          <w:b/>
          <w:lang w:eastAsia="zh-CN"/>
        </w:rPr>
        <w:t>B</w:t>
      </w:r>
      <w:r w:rsidRPr="005E7921">
        <w:rPr>
          <w:rFonts w:ascii="Arial" w:eastAsia="SimHei" w:hAnsi="Arial" w:cs="Arial"/>
          <w:lang w:eastAsia="zh-CN"/>
        </w:rPr>
        <w:t>) Electrophoresis of PCR products with indicated primers from genotyping F</w:t>
      </w:r>
      <w:r w:rsidRPr="005E7921">
        <w:rPr>
          <w:rFonts w:ascii="Arial" w:eastAsia="SimHei" w:hAnsi="Arial" w:cs="Arial"/>
          <w:vertAlign w:val="subscript"/>
          <w:lang w:eastAsia="zh-CN"/>
        </w:rPr>
        <w:t>2</w:t>
      </w:r>
      <w:r w:rsidRPr="005E7921">
        <w:rPr>
          <w:rFonts w:ascii="Arial" w:eastAsia="SimHei" w:hAnsi="Arial" w:cs="Arial"/>
          <w:lang w:eastAsia="zh-CN"/>
        </w:rPr>
        <w:t xml:space="preserve"> progeny of 24 different F</w:t>
      </w:r>
      <w:r w:rsidRPr="005E7921">
        <w:rPr>
          <w:rFonts w:ascii="Arial" w:eastAsia="SimHei" w:hAnsi="Arial" w:cs="Arial"/>
          <w:vertAlign w:val="subscript"/>
          <w:lang w:eastAsia="zh-CN"/>
        </w:rPr>
        <w:t>1</w:t>
      </w:r>
      <w:r w:rsidRPr="005E7921">
        <w:rPr>
          <w:rFonts w:ascii="Arial" w:eastAsia="SimHei" w:hAnsi="Arial" w:cs="Arial"/>
          <w:lang w:eastAsia="zh-CN"/>
        </w:rPr>
        <w:t xml:space="preserve"> animals that had the co-conversion phenotype, </w:t>
      </w:r>
      <w:proofErr w:type="spellStart"/>
      <w:r w:rsidRPr="005E7921">
        <w:rPr>
          <w:rFonts w:ascii="Arial" w:eastAsia="SimHei" w:hAnsi="Arial" w:cs="Arial"/>
          <w:lang w:eastAsia="zh-CN"/>
        </w:rPr>
        <w:t>Rol</w:t>
      </w:r>
      <w:proofErr w:type="spellEnd"/>
      <w:r w:rsidRPr="005E7921">
        <w:rPr>
          <w:rFonts w:ascii="Arial" w:eastAsia="SimHei" w:hAnsi="Arial" w:cs="Arial"/>
          <w:lang w:eastAsia="zh-CN"/>
        </w:rPr>
        <w:t xml:space="preserve">. The black arrow on the left indicates the correct band (214 </w:t>
      </w:r>
      <w:proofErr w:type="spellStart"/>
      <w:r w:rsidRPr="005E7921">
        <w:rPr>
          <w:rFonts w:ascii="Arial" w:eastAsia="SimHei" w:hAnsi="Arial" w:cs="Arial"/>
          <w:lang w:eastAsia="zh-CN"/>
        </w:rPr>
        <w:t>bp</w:t>
      </w:r>
      <w:proofErr w:type="spellEnd"/>
      <w:r w:rsidRPr="005E7921">
        <w:rPr>
          <w:rFonts w:ascii="Arial" w:eastAsia="SimHei" w:hAnsi="Arial" w:cs="Arial"/>
          <w:lang w:eastAsia="zh-CN"/>
        </w:rPr>
        <w:t xml:space="preserve">) for successful knock-in alleles from a PCR reaction using oHP039f and oHP040r. The red arrowhead on the right indicates the correct band (190 </w:t>
      </w:r>
      <w:proofErr w:type="spellStart"/>
      <w:r w:rsidRPr="005E7921">
        <w:rPr>
          <w:rFonts w:ascii="Arial" w:eastAsia="SimHei" w:hAnsi="Arial" w:cs="Arial"/>
          <w:lang w:eastAsia="zh-CN"/>
        </w:rPr>
        <w:t>bp</w:t>
      </w:r>
      <w:proofErr w:type="spellEnd"/>
      <w:r w:rsidRPr="005E7921">
        <w:rPr>
          <w:rFonts w:ascii="Arial" w:eastAsia="SimHei" w:hAnsi="Arial" w:cs="Arial"/>
          <w:lang w:eastAsia="zh-CN"/>
        </w:rPr>
        <w:t>) for successful knock-in allele fr</w:t>
      </w:r>
      <w:bookmarkStart w:id="0" w:name="_GoBack"/>
      <w:bookmarkEnd w:id="0"/>
      <w:r w:rsidRPr="005E7921">
        <w:rPr>
          <w:rFonts w:ascii="Arial" w:eastAsia="SimHei" w:hAnsi="Arial" w:cs="Arial"/>
          <w:lang w:eastAsia="zh-CN"/>
        </w:rPr>
        <w:t xml:space="preserve">om a PCR reaction with oHP39f and oHP13r. The 16 samples in red (3, 4, 5, 6, 7, 8, 9, 10, 11, 12, 13, 14, 16, 18, 19 and 24) were heterozygous for the desired knock-in alleles. Four samples (1, 15, 20, and 22) were putative homozygous for the desired knock-in allele. Sample 2 was likely to be homozygous for a small insertion. The three samples left (17, 21, and 23) were likely to be wild-type alleles. M1 and M2 represent 50 </w:t>
      </w:r>
      <w:proofErr w:type="spellStart"/>
      <w:r w:rsidRPr="005E7921">
        <w:rPr>
          <w:rFonts w:ascii="Arial" w:eastAsia="SimHei" w:hAnsi="Arial" w:cs="Arial"/>
          <w:lang w:eastAsia="zh-CN"/>
        </w:rPr>
        <w:t>bp</w:t>
      </w:r>
      <w:proofErr w:type="spellEnd"/>
      <w:r w:rsidRPr="005E7921">
        <w:rPr>
          <w:rFonts w:ascii="Arial" w:eastAsia="SimHei" w:hAnsi="Arial" w:cs="Arial"/>
          <w:lang w:eastAsia="zh-CN"/>
        </w:rPr>
        <w:t xml:space="preserve"> and 100 </w:t>
      </w:r>
      <w:proofErr w:type="spellStart"/>
      <w:r w:rsidRPr="005E7921">
        <w:rPr>
          <w:rFonts w:ascii="Arial" w:eastAsia="SimHei" w:hAnsi="Arial" w:cs="Arial"/>
          <w:lang w:eastAsia="zh-CN"/>
        </w:rPr>
        <w:t>bp</w:t>
      </w:r>
      <w:proofErr w:type="spellEnd"/>
      <w:r w:rsidRPr="005E7921">
        <w:rPr>
          <w:rFonts w:ascii="Arial" w:eastAsia="SimHei" w:hAnsi="Arial" w:cs="Arial"/>
          <w:lang w:eastAsia="zh-CN"/>
        </w:rPr>
        <w:t xml:space="preserve"> DNA ladders, respectively (NEB, Ipswich, MA).  </w:t>
      </w:r>
    </w:p>
    <w:p w:rsidR="005E7921" w:rsidRDefault="005E7921" w:rsidP="005E7921">
      <w:pPr>
        <w:spacing w:line="240" w:lineRule="auto"/>
      </w:pPr>
    </w:p>
    <w:sectPr w:rsidR="005E7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21"/>
    <w:rsid w:val="0024608F"/>
    <w:rsid w:val="005E7921"/>
    <w:rsid w:val="007079F0"/>
    <w:rsid w:val="00EE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2535</Characters>
  <Application>Microsoft Office Word</Application>
  <DocSecurity>0</DocSecurity>
  <Lines>21</Lines>
  <Paragraphs>5</Paragraphs>
  <ScaleCrop>false</ScaleCrop>
  <Company>Microsoft</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 Editor</dc:creator>
  <cp:lastModifiedBy>Copy Editor</cp:lastModifiedBy>
  <cp:revision>1</cp:revision>
  <dcterms:created xsi:type="dcterms:W3CDTF">2018-09-13T20:41:00Z</dcterms:created>
  <dcterms:modified xsi:type="dcterms:W3CDTF">2018-09-13T20:45:00Z</dcterms:modified>
</cp:coreProperties>
</file>