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CD01C" w14:textId="77777777" w:rsidR="0087147F" w:rsidRPr="00566CB4" w:rsidRDefault="0087147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66CB4">
        <w:rPr>
          <w:rFonts w:ascii="Times New Roman" w:hAnsi="Times New Roman" w:cs="Times New Roman"/>
          <w:b/>
          <w:sz w:val="24"/>
          <w:szCs w:val="24"/>
        </w:rPr>
        <w:t xml:space="preserve">Table S1. Oligomers used for </w:t>
      </w:r>
      <w:proofErr w:type="spellStart"/>
      <w:r w:rsidRPr="00566CB4">
        <w:rPr>
          <w:rFonts w:ascii="Times New Roman" w:hAnsi="Times New Roman" w:cs="Times New Roman"/>
          <w:b/>
          <w:sz w:val="24"/>
          <w:szCs w:val="24"/>
        </w:rPr>
        <w:t>Splinkerette</w:t>
      </w:r>
      <w:proofErr w:type="spellEnd"/>
      <w:r w:rsidRPr="00566CB4">
        <w:rPr>
          <w:rFonts w:ascii="Times New Roman" w:hAnsi="Times New Roman" w:cs="Times New Roman"/>
          <w:b/>
          <w:sz w:val="24"/>
          <w:szCs w:val="24"/>
        </w:rPr>
        <w:t xml:space="preserve"> sequencing of PCR products to determine piggyBac insertion sites in the </w:t>
      </w:r>
      <w:r w:rsidRPr="00566CB4">
        <w:rPr>
          <w:rFonts w:ascii="Times New Roman" w:hAnsi="Times New Roman" w:cs="Times New Roman"/>
          <w:b/>
          <w:i/>
          <w:sz w:val="24"/>
          <w:szCs w:val="24"/>
        </w:rPr>
        <w:t xml:space="preserve">Anopheles </w:t>
      </w:r>
      <w:proofErr w:type="spellStart"/>
      <w:r w:rsidRPr="00566CB4">
        <w:rPr>
          <w:rFonts w:ascii="Times New Roman" w:hAnsi="Times New Roman" w:cs="Times New Roman"/>
          <w:b/>
          <w:i/>
          <w:sz w:val="24"/>
          <w:szCs w:val="24"/>
        </w:rPr>
        <w:t>stephensi</w:t>
      </w:r>
      <w:proofErr w:type="spellEnd"/>
      <w:r w:rsidRPr="00566C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6CB4">
        <w:rPr>
          <w:rFonts w:ascii="Times New Roman" w:hAnsi="Times New Roman" w:cs="Times New Roman"/>
          <w:b/>
          <w:sz w:val="24"/>
          <w:szCs w:val="24"/>
        </w:rPr>
        <w:t>genome.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3060"/>
        <w:gridCol w:w="4135"/>
      </w:tblGrid>
      <w:tr w:rsidR="0087147F" w:rsidRPr="0087147F" w14:paraId="6280B64B" w14:textId="77777777" w:rsidTr="00665E23"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14:paraId="2898750D" w14:textId="77777777" w:rsidR="0087147F" w:rsidRPr="0087147F" w:rsidRDefault="0087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7F">
              <w:rPr>
                <w:rFonts w:ascii="Times New Roman" w:hAnsi="Times New Roman" w:cs="Times New Roman"/>
                <w:sz w:val="24"/>
                <w:szCs w:val="24"/>
              </w:rPr>
              <w:t>Oligomer</w:t>
            </w:r>
            <w:r w:rsidRPr="008714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7BCF3402" w14:textId="77777777" w:rsidR="0087147F" w:rsidRPr="0087147F" w:rsidRDefault="0087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7F">
              <w:rPr>
                <w:rFonts w:ascii="Times New Roman" w:hAnsi="Times New Roman" w:cs="Times New Roman"/>
                <w:sz w:val="24"/>
                <w:szCs w:val="24"/>
              </w:rPr>
              <w:t>Sequence (5’ -&gt; 3’)</w:t>
            </w:r>
          </w:p>
        </w:tc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14:paraId="570B2B15" w14:textId="77777777" w:rsidR="0087147F" w:rsidRPr="0087147F" w:rsidRDefault="0087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7F"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</w:p>
        </w:tc>
      </w:tr>
      <w:tr w:rsidR="0087147F" w:rsidRPr="0087147F" w14:paraId="51E65DE1" w14:textId="77777777" w:rsidTr="00665E23">
        <w:tc>
          <w:tcPr>
            <w:tcW w:w="2155" w:type="dxa"/>
            <w:tcBorders>
              <w:top w:val="single" w:sz="4" w:space="0" w:color="auto"/>
            </w:tcBorders>
          </w:tcPr>
          <w:p w14:paraId="7EDE4A23" w14:textId="77777777" w:rsidR="0087147F" w:rsidRPr="0087147F" w:rsidRDefault="0087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Splinkerette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adapter (top strand)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0CF1A53" w14:textId="77777777" w:rsidR="0087147F" w:rsidRPr="0087147F" w:rsidRDefault="0087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GATCCCACTAGTGTCGACACCAGTCTCTAATTTTTTTTTTCAAAAAAA</w:t>
            </w:r>
          </w:p>
        </w:tc>
        <w:tc>
          <w:tcPr>
            <w:tcW w:w="4135" w:type="dxa"/>
            <w:tcBorders>
              <w:top w:val="single" w:sz="4" w:space="0" w:color="auto"/>
            </w:tcBorders>
          </w:tcPr>
          <w:p w14:paraId="1431B480" w14:textId="77777777" w:rsidR="0087147F" w:rsidRPr="0087147F" w:rsidRDefault="0087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adapter tagging of the unknown genomic BstY1/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BglII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cut site</w:t>
            </w:r>
          </w:p>
        </w:tc>
      </w:tr>
      <w:tr w:rsidR="0087147F" w:rsidRPr="0087147F" w14:paraId="12276483" w14:textId="77777777" w:rsidTr="00665E23">
        <w:tc>
          <w:tcPr>
            <w:tcW w:w="2155" w:type="dxa"/>
          </w:tcPr>
          <w:p w14:paraId="0DAC503E" w14:textId="77777777" w:rsidR="0087147F" w:rsidRPr="0087147F" w:rsidRDefault="0087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Splinkerette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adapter (bottom strand)</w:t>
            </w:r>
          </w:p>
        </w:tc>
        <w:tc>
          <w:tcPr>
            <w:tcW w:w="3060" w:type="dxa"/>
          </w:tcPr>
          <w:p w14:paraId="268F0349" w14:textId="77777777" w:rsidR="0087147F" w:rsidRPr="0087147F" w:rsidRDefault="0087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CGAAGAGTAACCGTTGCTAGGAGAGACCGTGGCTGAATGAGACTGGTGTCGACACTAGTGG</w:t>
            </w:r>
          </w:p>
        </w:tc>
        <w:tc>
          <w:tcPr>
            <w:tcW w:w="4135" w:type="dxa"/>
          </w:tcPr>
          <w:p w14:paraId="577DDA2A" w14:textId="77777777" w:rsidR="0087147F" w:rsidRPr="0087147F" w:rsidRDefault="0087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adapter tagging of the unknown genomic BstY1/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BglII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cut site</w:t>
            </w:r>
          </w:p>
        </w:tc>
      </w:tr>
      <w:tr w:rsidR="0087147F" w:rsidRPr="0087147F" w14:paraId="30941029" w14:textId="77777777" w:rsidTr="00665E23">
        <w:tc>
          <w:tcPr>
            <w:tcW w:w="2155" w:type="dxa"/>
          </w:tcPr>
          <w:p w14:paraId="0C47B49C" w14:textId="77777777" w:rsidR="0087147F" w:rsidRPr="0087147F" w:rsidRDefault="0087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Splink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#1</w:t>
            </w:r>
          </w:p>
        </w:tc>
        <w:tc>
          <w:tcPr>
            <w:tcW w:w="3060" w:type="dxa"/>
          </w:tcPr>
          <w:p w14:paraId="35E86EEF" w14:textId="77777777" w:rsidR="0087147F" w:rsidRPr="0087147F" w:rsidRDefault="0087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CGAAGAGTAACCGTTGCTAGGAGAGACC</w:t>
            </w:r>
          </w:p>
        </w:tc>
        <w:tc>
          <w:tcPr>
            <w:tcW w:w="4135" w:type="dxa"/>
          </w:tcPr>
          <w:p w14:paraId="30F48B63" w14:textId="77777777" w:rsidR="0087147F" w:rsidRPr="0087147F" w:rsidRDefault="0087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 primer for first PCR</w:t>
            </w:r>
          </w:p>
        </w:tc>
      </w:tr>
      <w:tr w:rsidR="0087147F" w:rsidRPr="0087147F" w14:paraId="61EB50F5" w14:textId="77777777" w:rsidTr="00665E23">
        <w:tc>
          <w:tcPr>
            <w:tcW w:w="2155" w:type="dxa"/>
          </w:tcPr>
          <w:p w14:paraId="3B3CBB67" w14:textId="77777777" w:rsidR="0087147F" w:rsidRPr="0087147F" w:rsidRDefault="0087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Splink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#2</w:t>
            </w:r>
          </w:p>
        </w:tc>
        <w:tc>
          <w:tcPr>
            <w:tcW w:w="3060" w:type="dxa"/>
          </w:tcPr>
          <w:p w14:paraId="23EE3556" w14:textId="77777777" w:rsidR="0087147F" w:rsidRPr="0087147F" w:rsidRDefault="0087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GTGGCTGAATGAGACTGGTGTCGAC</w:t>
            </w:r>
          </w:p>
        </w:tc>
        <w:tc>
          <w:tcPr>
            <w:tcW w:w="4135" w:type="dxa"/>
          </w:tcPr>
          <w:p w14:paraId="0480F2B2" w14:textId="77777777" w:rsidR="0087147F" w:rsidRPr="0087147F" w:rsidRDefault="0087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Semi-nested forward primer for second PCR</w:t>
            </w:r>
          </w:p>
        </w:tc>
      </w:tr>
      <w:tr w:rsidR="0087147F" w:rsidRPr="0087147F" w14:paraId="4DECE0AB" w14:textId="77777777" w:rsidTr="00665E23">
        <w:tc>
          <w:tcPr>
            <w:tcW w:w="2155" w:type="dxa"/>
          </w:tcPr>
          <w:p w14:paraId="1B8DACFC" w14:textId="77777777" w:rsidR="0087147F" w:rsidRPr="0087147F" w:rsidRDefault="0087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Splink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PB#1</w:t>
            </w:r>
          </w:p>
        </w:tc>
        <w:tc>
          <w:tcPr>
            <w:tcW w:w="3060" w:type="dxa"/>
          </w:tcPr>
          <w:p w14:paraId="2531FB31" w14:textId="77777777" w:rsidR="0087147F" w:rsidRPr="0087147F" w:rsidRDefault="0087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GTTTGTTGAATTTATTATTAGTATGTAAG</w:t>
            </w:r>
          </w:p>
        </w:tc>
        <w:tc>
          <w:tcPr>
            <w:tcW w:w="4135" w:type="dxa"/>
          </w:tcPr>
          <w:p w14:paraId="097E50C2" w14:textId="77777777" w:rsidR="0087147F" w:rsidRPr="0087147F" w:rsidRDefault="0087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3’-piggyBac end reverse primer for first PCR</w:t>
            </w:r>
          </w:p>
        </w:tc>
      </w:tr>
      <w:tr w:rsidR="0087147F" w:rsidRPr="0087147F" w14:paraId="551C74AB" w14:textId="77777777" w:rsidTr="00665E23">
        <w:tc>
          <w:tcPr>
            <w:tcW w:w="2155" w:type="dxa"/>
          </w:tcPr>
          <w:p w14:paraId="1373D0D2" w14:textId="77777777" w:rsidR="0087147F" w:rsidRPr="0087147F" w:rsidRDefault="0087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5E23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="00665E23">
              <w:rPr>
                <w:rFonts w:ascii="Times New Roman" w:hAnsi="Times New Roman" w:cs="Times New Roman"/>
                <w:sz w:val="24"/>
                <w:szCs w:val="24"/>
              </w:rPr>
              <w:t>Splink</w:t>
            </w:r>
            <w:proofErr w:type="spellEnd"/>
            <w:r w:rsidR="00665E23">
              <w:rPr>
                <w:rFonts w:ascii="Times New Roman" w:hAnsi="Times New Roman" w:cs="Times New Roman"/>
                <w:sz w:val="24"/>
                <w:szCs w:val="24"/>
              </w:rPr>
              <w:t xml:space="preserve"> PB#2</w:t>
            </w:r>
          </w:p>
        </w:tc>
        <w:tc>
          <w:tcPr>
            <w:tcW w:w="3060" w:type="dxa"/>
          </w:tcPr>
          <w:p w14:paraId="5D1ED3D1" w14:textId="77777777" w:rsidR="0087147F" w:rsidRPr="0087147F" w:rsidRDefault="0087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CGATAAAACACATGCGTC</w:t>
            </w:r>
          </w:p>
        </w:tc>
        <w:tc>
          <w:tcPr>
            <w:tcW w:w="4135" w:type="dxa"/>
          </w:tcPr>
          <w:p w14:paraId="02B0D65E" w14:textId="77777777" w:rsidR="0087147F" w:rsidRPr="0087147F" w:rsidRDefault="0087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3’-piggyBac end nested reverse primer for second PCR</w:t>
            </w:r>
          </w:p>
        </w:tc>
      </w:tr>
      <w:tr w:rsidR="0087147F" w:rsidRPr="0087147F" w14:paraId="0CAC8C67" w14:textId="77777777" w:rsidTr="00665E23">
        <w:tc>
          <w:tcPr>
            <w:tcW w:w="2155" w:type="dxa"/>
          </w:tcPr>
          <w:p w14:paraId="3FB49785" w14:textId="77777777" w:rsidR="0087147F" w:rsidRPr="0087147F" w:rsidRDefault="0087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Splink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PB SEQ</w:t>
            </w:r>
          </w:p>
        </w:tc>
        <w:tc>
          <w:tcPr>
            <w:tcW w:w="3060" w:type="dxa"/>
          </w:tcPr>
          <w:p w14:paraId="0E259A2B" w14:textId="77777777" w:rsidR="0087147F" w:rsidRPr="0087147F" w:rsidRDefault="0087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ACGCATGATTATCTTTAAC</w:t>
            </w:r>
          </w:p>
        </w:tc>
        <w:tc>
          <w:tcPr>
            <w:tcW w:w="4135" w:type="dxa"/>
          </w:tcPr>
          <w:p w14:paraId="539816B9" w14:textId="77777777" w:rsidR="0087147F" w:rsidRPr="0087147F" w:rsidRDefault="0087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Nested sequencing primer for amplified 3’-piggyBac/genomic tag ends</w:t>
            </w:r>
          </w:p>
        </w:tc>
      </w:tr>
      <w:tr w:rsidR="00665E23" w:rsidRPr="0087147F" w14:paraId="141E64C5" w14:textId="77777777" w:rsidTr="00665E23">
        <w:tc>
          <w:tcPr>
            <w:tcW w:w="2155" w:type="dxa"/>
          </w:tcPr>
          <w:p w14:paraId="5293130C" w14:textId="77777777" w:rsidR="00665E23" w:rsidRPr="0087147F" w:rsidRDefault="00665E23" w:rsidP="0066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Splink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PB#1</w:t>
            </w:r>
          </w:p>
        </w:tc>
        <w:tc>
          <w:tcPr>
            <w:tcW w:w="3060" w:type="dxa"/>
          </w:tcPr>
          <w:p w14:paraId="6F4EA612" w14:textId="77777777" w:rsidR="00665E23" w:rsidRPr="0087147F" w:rsidRDefault="00665E23" w:rsidP="0066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ACCGCATTGACAAGCACG</w:t>
            </w:r>
          </w:p>
        </w:tc>
        <w:tc>
          <w:tcPr>
            <w:tcW w:w="4135" w:type="dxa"/>
          </w:tcPr>
          <w:p w14:paraId="37460444" w14:textId="77777777" w:rsidR="00665E23" w:rsidRPr="0087147F" w:rsidRDefault="00665E23" w:rsidP="0066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5’-piggyBac end reverse primer for first PCR</w:t>
            </w:r>
          </w:p>
        </w:tc>
      </w:tr>
      <w:tr w:rsidR="00665E23" w:rsidRPr="0087147F" w14:paraId="08E5041E" w14:textId="77777777" w:rsidTr="00665E23">
        <w:tc>
          <w:tcPr>
            <w:tcW w:w="2155" w:type="dxa"/>
          </w:tcPr>
          <w:p w14:paraId="6D0C98A7" w14:textId="77777777" w:rsidR="00665E23" w:rsidRPr="0087147F" w:rsidRDefault="00665E23" w:rsidP="0066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Splink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PB#2</w:t>
            </w:r>
          </w:p>
        </w:tc>
        <w:tc>
          <w:tcPr>
            <w:tcW w:w="3060" w:type="dxa"/>
          </w:tcPr>
          <w:p w14:paraId="17493CA0" w14:textId="77777777" w:rsidR="00665E23" w:rsidRPr="0087147F" w:rsidRDefault="00665E23" w:rsidP="0066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CTCCAAGCGGCGACTGAG</w:t>
            </w:r>
          </w:p>
        </w:tc>
        <w:tc>
          <w:tcPr>
            <w:tcW w:w="4135" w:type="dxa"/>
          </w:tcPr>
          <w:p w14:paraId="6FA786A3" w14:textId="77777777" w:rsidR="00665E23" w:rsidRPr="0087147F" w:rsidRDefault="00665E23" w:rsidP="0066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5’-piggyBac end nested reverse primer for second PCR</w:t>
            </w:r>
          </w:p>
        </w:tc>
      </w:tr>
      <w:tr w:rsidR="00665E23" w:rsidRPr="0087147F" w14:paraId="2EE21A4C" w14:textId="77777777" w:rsidTr="00665E23">
        <w:tc>
          <w:tcPr>
            <w:tcW w:w="2155" w:type="dxa"/>
            <w:tcBorders>
              <w:bottom w:val="single" w:sz="4" w:space="0" w:color="auto"/>
            </w:tcBorders>
          </w:tcPr>
          <w:p w14:paraId="54DBB1C3" w14:textId="77777777" w:rsidR="00665E23" w:rsidRPr="0087147F" w:rsidRDefault="00665E23" w:rsidP="0066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Splink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PB SEQ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B3F6EE5" w14:textId="77777777" w:rsidR="00665E23" w:rsidRPr="0087147F" w:rsidRDefault="00665E23" w:rsidP="0066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CGACTGAGATGTCCTAAATGC</w:t>
            </w:r>
          </w:p>
        </w:tc>
        <w:tc>
          <w:tcPr>
            <w:tcW w:w="4135" w:type="dxa"/>
            <w:tcBorders>
              <w:bottom w:val="single" w:sz="4" w:space="0" w:color="auto"/>
            </w:tcBorders>
          </w:tcPr>
          <w:p w14:paraId="1B8DEDA2" w14:textId="77777777" w:rsidR="00665E23" w:rsidRPr="0087147F" w:rsidRDefault="00665E23" w:rsidP="0066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Nested sequencing primer for amplified 5’-piggyBac/genomic tag ends</w:t>
            </w:r>
          </w:p>
        </w:tc>
      </w:tr>
    </w:tbl>
    <w:p w14:paraId="3317A329" w14:textId="77777777" w:rsidR="005E59C6" w:rsidRDefault="0087147F">
      <w:pPr>
        <w:rPr>
          <w:rFonts w:ascii="Times New Roman" w:hAnsi="Times New Roman" w:cs="Times New Roman"/>
          <w:sz w:val="24"/>
          <w:szCs w:val="24"/>
        </w:rPr>
      </w:pPr>
      <w:r w:rsidRPr="0087147F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87147F">
        <w:rPr>
          <w:rFonts w:ascii="Times New Roman" w:hAnsi="Times New Roman" w:cs="Times New Roman"/>
          <w:sz w:val="24"/>
          <w:szCs w:val="24"/>
        </w:rPr>
        <w:t xml:space="preserve">Primers </w:t>
      </w:r>
      <w:r>
        <w:rPr>
          <w:rFonts w:ascii="Times New Roman" w:hAnsi="Times New Roman" w:cs="Times New Roman"/>
          <w:sz w:val="24"/>
          <w:szCs w:val="24"/>
        </w:rPr>
        <w:t xml:space="preserve">and table extracted from Supplementary </w:t>
      </w:r>
      <w:proofErr w:type="spellStart"/>
      <w:r>
        <w:rPr>
          <w:rFonts w:ascii="Times New Roman" w:hAnsi="Times New Roman" w:cs="Times New Roman"/>
          <w:sz w:val="24"/>
          <w:szCs w:val="24"/>
        </w:rPr>
        <w:t>Splinkerette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Protocol </w:t>
      </w:r>
      <w:r w:rsidRPr="0087147F">
        <w:rPr>
          <w:rFonts w:ascii="Times New Roman" w:hAnsi="Times New Roman" w:cs="Times New Roman"/>
          <w:sz w:val="24"/>
          <w:szCs w:val="24"/>
        </w:rPr>
        <w:t>Luo and Potter (2010) for piggyBac insertion detection</w:t>
      </w:r>
    </w:p>
    <w:p w14:paraId="2CDB35A9" w14:textId="77777777" w:rsidR="0087147F" w:rsidRDefault="0087147F">
      <w:pPr>
        <w:rPr>
          <w:rFonts w:ascii="Times New Roman" w:hAnsi="Times New Roman" w:cs="Times New Roman"/>
          <w:sz w:val="24"/>
          <w:szCs w:val="24"/>
        </w:rPr>
      </w:pPr>
    </w:p>
    <w:p w14:paraId="70A65F18" w14:textId="77777777" w:rsidR="0087147F" w:rsidRPr="0087147F" w:rsidRDefault="0087147F">
      <w:pPr>
        <w:rPr>
          <w:rFonts w:ascii="Times New Roman" w:hAnsi="Times New Roman" w:cs="Times New Roman"/>
          <w:sz w:val="24"/>
          <w:szCs w:val="24"/>
        </w:rPr>
      </w:pPr>
    </w:p>
    <w:sectPr w:rsidR="0087147F" w:rsidRPr="00871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47F"/>
    <w:rsid w:val="00566CB4"/>
    <w:rsid w:val="005E59C6"/>
    <w:rsid w:val="00665E23"/>
    <w:rsid w:val="0087147F"/>
    <w:rsid w:val="00CA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7D813"/>
  <w15:chartTrackingRefBased/>
  <w15:docId w15:val="{99BF41E1-0015-4562-A3B3-59E8E4D3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1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2017-08-24T12:30:00Z</dcterms:created>
  <dcterms:modified xsi:type="dcterms:W3CDTF">2018-08-22T17:14:00Z</dcterms:modified>
</cp:coreProperties>
</file>