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49" w:rsidRDefault="00B22949" w:rsidP="00B22949">
      <w:pPr>
        <w:spacing w:line="480" w:lineRule="auto"/>
        <w:jc w:val="center"/>
        <w:outlineLvl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SUPPLEMENTAL MATERIAL</w:t>
      </w:r>
    </w:p>
    <w:p w:rsidR="00B22949" w:rsidRDefault="00B22949" w:rsidP="00B22949">
      <w:pPr>
        <w:spacing w:line="480" w:lineRule="auto"/>
        <w:outlineLvl w:val="0"/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E976F" wp14:editId="4BE44E52">
                <wp:simplePos x="0" y="0"/>
                <wp:positionH relativeFrom="column">
                  <wp:posOffset>-65440</wp:posOffset>
                </wp:positionH>
                <wp:positionV relativeFrom="paragraph">
                  <wp:posOffset>6402761</wp:posOffset>
                </wp:positionV>
                <wp:extent cx="6057900" cy="1259840"/>
                <wp:effectExtent l="0" t="0" r="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49" w:rsidRPr="00454B8A" w:rsidRDefault="00B22949" w:rsidP="00B2294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1A04A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Figure S1</w:t>
                            </w:r>
                            <w:r w:rsidRPr="001A04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 Principle Component Analysis of transcriptomes from bacteriome (</w:t>
                            </w:r>
                            <w:proofErr w:type="spellStart"/>
                            <w:r w:rsidRPr="001A04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Bc</w:t>
                            </w:r>
                            <w:proofErr w:type="spellEnd"/>
                            <w:r w:rsidRPr="001A04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), gut 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</w:t>
                            </w:r>
                            <w:r w:rsidRPr="001A04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t), and whole insect (WI) tissue from three genotypes of </w:t>
                            </w:r>
                            <w:r w:rsidRPr="001A04A7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M. persicae</w:t>
                            </w:r>
                            <w:r w:rsidRPr="001A04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976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15pt;margin-top:504.15pt;width:477pt;height:9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xgEeAIAAFwFAAAOAAAAZHJzL2Uyb0RvYy54bWysVE1v2zAMvQ/YfxB0X50E6VdQp8hadBhQ&#13;&#10;dMXaoWdFlhpjsqhJSuzs1+9JdtKs26XDLjZFPlLkI6mLy64xbKN8qMmWfHw04kxZSVVtn0v+7fHm&#13;&#10;wxlnIQpbCUNWlXyrAr+cv3930bqZmtCKTKU8QxAbZq0r+SpGNyuKIFeqEeGInLIwavKNiDj656Ly&#13;&#10;okX0xhST0eikaMlXzpNUIUB73Rv5PMfXWsn4ReugIjMlR24xf33+LtO3mF+I2bMXblXLIQ3xD1k0&#13;&#10;ora4dB/qWkTB1r7+I1RTS0+BdDyS1BSkdS1VrgHVjEevqnlYCadyLSAnuD1N4f+FlXebe8/qCr2b&#13;&#10;cmZFgx49qi6yj9QxqMBP68IMsAcHYOygB3anD1Cmsjvtm/RHQQx2ML3ds5uiSShPRsen5yOYJGzj&#13;&#10;yfH52TTzX7y4Ox/iJ0UNS0LJPdqXWRWb2xCRCqA7SLrN0k1tTG6hsb8pAOw1Ks/A4J0q6TPOUtwa&#13;&#10;lbyM/ao0OMiJJ0WePnVlPNsIzI2QUtmYa85xgU4ojbvf4jjgk2uf1Vuc9x75ZrJx79zUlnxm6VXa&#13;&#10;1fddyrrHg7+DupMYu2U3dHhJ1RYN9tSvSHDypkYTbkWI98JjJ9A47Hn8go821JacBomzFfmff9Mn&#13;&#10;PEYVVs5a7FjJw4+18Ioz89liiM/HU4wAi/kwPT6d4OAPLctDi103V4R2jPGiOJnFhI9mJ2pPzROe&#13;&#10;g0W6FSZhJe4uedyJV7HffDwnUi0WGYQ1dCLe2gcnU+hEbxqxx+5JeDfMYcQI39FuG8Xs1Tj22ORp&#13;&#10;abGOpOs8q4ngntWBeKxwHuHhuUlvxOE5o14exfkvAAAA//8DAFBLAwQUAAYACAAAACEAqYU1o+QA&#13;&#10;AAASAQAADwAAAGRycy9kb3ducmV2LnhtbExPy27CMBC8V+o/WFuJG9g8yiPEQVURV6rSh9SbiZck&#13;&#10;aryOYkPC37Oc2stqd2d2dibd9K4WF2xD5UnDeKRAIOXeVlRo+PzYDZcgQjRkTe0JNVwxwCZ7fEhN&#13;&#10;Yn1H73g5xEKwCIXEaChjbBIpQ16iM2HkGyTGTr51JvLYFtK2pmNxV8uJUnPpTEX8oTQNvpaY/x7O&#13;&#10;TsPX/vTzPVNvxdY9N53vlSS3kloPnvrtmsvLGkTEPv5dwD0D+4eMjR39mWwQtYbhWE2ZyoBSS+6Y&#13;&#10;sppNFyCOvJqo+QJklsr/UbIbAAAA//8DAFBLAQItABQABgAIAAAAIQC2gziS/gAAAOEBAAATAAAA&#13;&#10;AAAAAAAAAAAAAAAAAABbQ29udGVudF9UeXBlc10ueG1sUEsBAi0AFAAGAAgAAAAhADj9If/WAAAA&#13;&#10;lAEAAAsAAAAAAAAAAAAAAAAALwEAAF9yZWxzLy5yZWxzUEsBAi0AFAAGAAgAAAAhANMXGAR4AgAA&#13;&#10;XAUAAA4AAAAAAAAAAAAAAAAALgIAAGRycy9lMm9Eb2MueG1sUEsBAi0AFAAGAAgAAAAhAKmFNaPk&#13;&#10;AAAAEgEAAA8AAAAAAAAAAAAAAAAA0gQAAGRycy9kb3ducmV2LnhtbFBLBQYAAAAABAAEAPMAAADj&#13;&#10;BQAAAAA=&#13;&#10;" filled="f" stroked="f">
                <v:textbox>
                  <w:txbxContent>
                    <w:p w:rsidR="00B22949" w:rsidRPr="00454B8A" w:rsidRDefault="00B22949" w:rsidP="00B2294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1A04A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Figure S1</w:t>
                      </w:r>
                      <w:r w:rsidRPr="001A04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 Principle Component Analysis of transcriptomes from bacteriome (</w:t>
                      </w:r>
                      <w:proofErr w:type="spellStart"/>
                      <w:r w:rsidRPr="001A04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Bc</w:t>
                      </w:r>
                      <w:proofErr w:type="spellEnd"/>
                      <w:r w:rsidRPr="001A04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), gut 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G</w:t>
                      </w:r>
                      <w:r w:rsidRPr="001A04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t), and whole insect (WI) tissue from three genotypes of </w:t>
                      </w:r>
                      <w:r w:rsidRPr="001A04A7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M. persicae</w:t>
                      </w:r>
                      <w:r w:rsidRPr="001A04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Figures:</w:t>
      </w:r>
      <w:r>
        <w:rPr>
          <w:noProof/>
        </w:rPr>
        <w:drawing>
          <wp:inline distT="0" distB="0" distL="0" distR="0" wp14:anchorId="109D8731" wp14:editId="06582FC2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CA_siz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949" w:rsidRDefault="00B22949" w:rsidP="00B229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CC780" wp14:editId="50EE1872">
                <wp:simplePos x="0" y="0"/>
                <wp:positionH relativeFrom="column">
                  <wp:posOffset>-60290</wp:posOffset>
                </wp:positionH>
                <wp:positionV relativeFrom="paragraph">
                  <wp:posOffset>6863023</wp:posOffset>
                </wp:positionV>
                <wp:extent cx="6057900" cy="145230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52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49" w:rsidRPr="00454B8A" w:rsidRDefault="00B22949" w:rsidP="00B22949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54B8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Figure S2</w:t>
                            </w:r>
                            <w:r w:rsidRPr="00454B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 Log</w:t>
                            </w:r>
                            <w:r w:rsidRPr="00454B8A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454B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fold change in RPM between bacteriome and gut tissue of the mTOR pathway in three genotypes of </w:t>
                            </w:r>
                            <w:r w:rsidRPr="00454B8A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M. persicae</w:t>
                            </w:r>
                            <w:r w:rsidRPr="00454B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 Positive numbers indicate higher expression in bacteriome, negative numbers indicate higher expression in gut. Asterisks indicate FDR adjusted significant results. * shows p &lt; 0.05, ** shows p &lt; 0.001, *** shows p &lt; 0.00001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C780" id="Text Box 13" o:spid="_x0000_s1027" type="#_x0000_t202" style="position:absolute;margin-left:-4.75pt;margin-top:540.4pt;width:477pt;height:11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UYUdwIAAGMFAAAOAAAAZHJzL2Uyb0RvYy54bWysVN1v2jAQf5+0/8Hy+0igtF1RQ8WomCZV&#13;&#10;bTWY+mwcG6LZPs82JOyv39lJKGN76bSX5Hz3u++P27tGK7IXzldgCjoc5JQIw6GszKag31aLDx8p&#13;&#10;8YGZkikwoqAH4end9P2729pOxAi2oErhCBoxflLbgm5DsJMs83wrNPMDsMKgUILTLODTbbLSsRqt&#13;&#10;a5WN8vwqq8GV1gEX3iP3vhXSabIvpeDhSUovAlEFxdhC+rr0XcdvNr1lk41jdlvxLgz2D1FoVhl0&#13;&#10;ejR1zwIjO1f9YUpX3IEHGQYcdAZSVlykHDCbYX6WzXLLrEi5YHG8PZbJ/z+z/HH/7EhVYu8uKDFM&#13;&#10;Y49WognkEzQEWVif2voJwpYWgaFBPmJ7vkdmTLuRTsc/JkRQjpU+HKsbrXFkXuWX1zc5ijjKhuPL&#13;&#10;0UWe7GSv6tb58FmAJpEoqMP2paqy/YMPGApCe0j0ZmBRKZVaqMxvDAS2HJFmoNOOmbQRJyoclIha&#13;&#10;ynwVEmuQAo+MNH1irhzZM5wbxrkwoY81oSNKou+3KHb4qNpG9Rblo0byDCYclXVlwKUqnYVdfu9D&#13;&#10;li0e63eSdyRDs27a5vcNXUN5wD47aDfFW76osBcPzIdn5nA1sH+47uEJP1JBXVDoKEq24H7+jR/x&#13;&#10;OLEopaTGVSuo/7FjTlCivhic5ZvheBx3Mz3Gl9cjfLhTyfpUYnZ6DtiVIR4WyxMZ8UH1pHSgX/Aq&#13;&#10;zKJXFDHD0XdBQ0/OQ3sA8KpwMZslEG6jZeHBLC2PpmOV46StmhfmbDeOASf5EfqlZJOzqWyxUdPA&#13;&#10;bBdAVmlkY53bqnb1x01Ok9xdnXgqTt8J9Xobp78AAAD//wMAUEsDBBQABgAIAAAAIQBsdjjS4QAA&#13;&#10;ABEBAAAPAAAAZHJzL2Rvd25yZXYueG1sTE9BbsIwELxX4g/WIvUGdtuASIiDqqJeWxVaJG4mXpKo&#13;&#10;8TqKDUl/3+2pXFbamdnZmXwzulZcsQ+NJw0PcwUCqfS2oUrD5/51tgIRoiFrWk+o4QcDbIrJXW4y&#13;&#10;6wf6wOsuVoJNKGRGQx1jl0kZyhqdCXPfITF39r0zkde+krY3A5u7Vj4qtZTONMQfatPhS43l9+7i&#13;&#10;NHy9nY+HRL1XW7foBj8qSS6VWt9Px+2ax/MaRMQx/l/AXwfODwUHO/kL2SBaDbN0wUrG1UpxEVak&#13;&#10;ScLQiaEnxaQscnnbpPgFAAD//wMAUEsBAi0AFAAGAAgAAAAhALaDOJL+AAAA4QEAABMAAAAAAAAA&#13;&#10;AAAAAAAAAAAAAFtDb250ZW50X1R5cGVzXS54bWxQSwECLQAUAAYACAAAACEAOP0h/9YAAACUAQAA&#13;&#10;CwAAAAAAAAAAAAAAAAAvAQAAX3JlbHMvLnJlbHNQSwECLQAUAAYACAAAACEAkq1GFHcCAABjBQAA&#13;&#10;DgAAAAAAAAAAAAAAAAAuAgAAZHJzL2Uyb0RvYy54bWxQSwECLQAUAAYACAAAACEAbHY40uEAAAAR&#13;&#10;AQAADwAAAAAAAAAAAAAAAADRBAAAZHJzL2Rvd25yZXYueG1sUEsFBgAAAAAEAAQA8wAAAN8FAAAA&#13;&#10;AA==&#13;&#10;" filled="f" stroked="f">
                <v:textbox>
                  <w:txbxContent>
                    <w:p w:rsidR="00B22949" w:rsidRPr="00454B8A" w:rsidRDefault="00B22949" w:rsidP="00B22949">
                      <w:pPr>
                        <w:spacing w:line="48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54B8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Figure S2</w:t>
                      </w:r>
                      <w:r w:rsidRPr="00454B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 Log</w:t>
                      </w:r>
                      <w:r w:rsidRPr="00454B8A">
                        <w:rPr>
                          <w:rFonts w:asciiTheme="majorHAnsi" w:hAnsiTheme="majorHAnsi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454B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fold change in RPM between bacteriome and gut tissue of the mTOR pathway in three genotypes of </w:t>
                      </w:r>
                      <w:r w:rsidRPr="00454B8A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M. persicae</w:t>
                      </w:r>
                      <w:r w:rsidRPr="00454B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 Positive numbers indicate higher expression in bacteriome, negative numbers indicate higher expression in gut. Asterisks indicate FDR adjusted significant results. * shows p &lt; 0.05, ** shows p &lt; 0.001, *** shows p &lt; 0.00001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2CA7ED" wp14:editId="21332782">
            <wp:extent cx="5943600" cy="75742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p_Log2_RPM_Bv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>
      <w:r>
        <w:rPr>
          <w:noProof/>
        </w:rPr>
        <w:lastRenderedPageBreak/>
        <w:drawing>
          <wp:inline distT="0" distB="0" distL="0" distR="0" wp14:anchorId="427F7C18" wp14:editId="2FC884B4">
            <wp:extent cx="5993083" cy="686054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ignments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85"/>
                    <a:stretch/>
                  </pic:blipFill>
                  <pic:spPr bwMode="auto">
                    <a:xfrm>
                      <a:off x="0" y="0"/>
                      <a:ext cx="6012305" cy="6882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BB04" wp14:editId="69EE692F">
                <wp:simplePos x="0" y="0"/>
                <wp:positionH relativeFrom="column">
                  <wp:posOffset>-63102</wp:posOffset>
                </wp:positionH>
                <wp:positionV relativeFrom="paragraph">
                  <wp:posOffset>7089140</wp:posOffset>
                </wp:positionV>
                <wp:extent cx="6057900" cy="8083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49" w:rsidRPr="00454B8A" w:rsidRDefault="00B22949" w:rsidP="00B22949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54B8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Figure S3</w:t>
                            </w:r>
                            <w:r w:rsidRPr="00454B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Identification of (A) RHEB, (B) Rag A/B, (C) Nup44A, and (D) Skp2 orthologs between </w:t>
                            </w:r>
                            <w:r w:rsidRPr="00454B8A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M. persicae</w:t>
                            </w:r>
                            <w:r w:rsidRPr="00454B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454B8A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A. pisum</w:t>
                            </w:r>
                            <w:r w:rsidRPr="00454B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using the synteny of adjacent genes PTHR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BB04" id="Text Box 15" o:spid="_x0000_s1028" type="#_x0000_t202" style="position:absolute;margin-left:-4.95pt;margin-top:558.2pt;width:477pt;height:6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UUmegIAAGIFAAAOAAAAZHJzL2Uyb0RvYy54bWysVMFu2zAMvQ/YPwi6r3aypk2DOkXWosOA&#13;&#10;oi3WDj0rstQYs0VNUmJnX78n2UmzbpcOu9gU+UiRj6TOL7qmZhvlfEWm4KOjnDNlJJWVeS74t8fr&#13;&#10;D1POfBCmFDUZVfCt8vxi/v7deWtnakwrqkvlGIIYP2ttwVch2FmWeblSjfBHZJWBUZNrRMDRPWel&#13;&#10;Ey2iN3U2zvOTrCVXWkdSeQ/tVW/k8xRfayXDndZeBVYXHLmF9HXpu4zfbH4uZs9O2FUlhzTEP2TR&#13;&#10;iMrg0n2oKxEEW7vqj1BNJR150uFIUpOR1pVUqQZUM8pfVfOwElalWkCOt3ua/P8LK283945VJXo3&#13;&#10;4cyIBj16VF1gn6hjUIGf1voZYA8WwNBBD+xO76GMZXfaNfGPghjsYHq7ZzdGk1Ce5JPTsxwmCds0&#13;&#10;n36cpPDZi7d1PnxW1LAoFNyhe4lUsbnxAZkAuoPEywxdV3WdOlib3xQA9hqVRmDwjoX0CScpbGsV&#13;&#10;vWrzVWlQkPKOijR86rJ2bCMwNkJKZUIqOcUFOqI07n6L44CPrn1Wb3Hee6SbyYS9c1MZcomlV2mX&#13;&#10;33cp6x4P/g7qjmLoll3q/XjXzyWVW7TZUb8o3srrCr24ET7cC4fNQPuw7eEOH11TW3AaJM5W5H7+&#13;&#10;TR/xGFhYOWuxaQX3P9bCKc7qLwajfDY6Po6rmQ7Hk9MxDu7Qsjy0mHVzSejKCO+KlUmM+FDvRO2o&#13;&#10;ecKjsIi3wiSMxN0FDzvxMvT7j0dFqsUigbCMVoQb82BlDB1ZjpP22D0JZ4dxDBjkW9rtpJi9msoe&#13;&#10;Gz0NLdaBdJVGNvLcszrwj0VOkzw8OvGlODwn1MvTOP8FAAD//wMAUEsDBBQABgAIAAAAIQCruqnO&#13;&#10;4wAAABEBAAAPAAAAZHJzL2Rvd25yZXYueG1sTE9NT8MwDL0j8R8iI3Hb0o4waNd0QkxcQRtsEres&#13;&#10;8dqKxqmabC3/HnOCiyU/P7+PYj25TlxwCK0nDek8AYFUedtSreHj/WX2CCJEQ9Z0nlDDNwZYl9dX&#13;&#10;hcmtH2mLl12sBYtQyI2GJsY+lzJUDToT5r5H4tvJD85EXoda2sGMLO46uUiSpXSmJXZoTI/PDVZf&#13;&#10;u7PTsH89fR5U8lZv3H0/+imR5DKp9e3NtFnxeFqBiDjFvw/47cD5oeRgR38mG0SnYZZlzGQ8TZcK&#13;&#10;BDMypVIQR4YW6u4BZFnI/03KHwAAAP//AwBQSwECLQAUAAYACAAAACEAtoM4kv4AAADhAQAAEwAA&#13;&#10;AAAAAAAAAAAAAAAAAAAAW0NvbnRlbnRfVHlwZXNdLnhtbFBLAQItABQABgAIAAAAIQA4/SH/1gAA&#13;&#10;AJQBAAALAAAAAAAAAAAAAAAAAC8BAABfcmVscy8ucmVsc1BLAQItABQABgAIAAAAIQBiFUUmegIA&#13;&#10;AGIFAAAOAAAAAAAAAAAAAAAAAC4CAABkcnMvZTJvRG9jLnhtbFBLAQItABQABgAIAAAAIQCruqnO&#13;&#10;4wAAABEBAAAPAAAAAAAAAAAAAAAAANQEAABkcnMvZG93bnJldi54bWxQSwUGAAAAAAQABADzAAAA&#13;&#10;5AUAAAAA&#13;&#10;" filled="f" stroked="f">
                <v:textbox>
                  <w:txbxContent>
                    <w:p w:rsidR="00B22949" w:rsidRPr="00454B8A" w:rsidRDefault="00B22949" w:rsidP="00B22949">
                      <w:pPr>
                        <w:spacing w:line="48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54B8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Figure S3</w:t>
                      </w:r>
                      <w:r w:rsidRPr="00454B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 Identification of (A) RHEB, (B) Rag A/B, (C) Nup44A, and (D) Skp2 orthologs between </w:t>
                      </w:r>
                      <w:r w:rsidRPr="00454B8A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M. persicae</w:t>
                      </w:r>
                      <w:r w:rsidRPr="00454B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</w:t>
                      </w:r>
                      <w:r w:rsidRPr="00454B8A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A. pisum</w:t>
                      </w:r>
                      <w:r w:rsidRPr="00454B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using the synteny of adjacent genes PTHR family.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461D04" wp14:editId="6ED426B3">
            <wp:extent cx="6005195" cy="667098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ignments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08" r="3494" b="6628"/>
                    <a:stretch/>
                  </pic:blipFill>
                  <pic:spPr bwMode="auto">
                    <a:xfrm>
                      <a:off x="0" y="0"/>
                      <a:ext cx="6030340" cy="669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/>
    <w:p w:rsidR="00B22949" w:rsidRDefault="00B22949" w:rsidP="00B22949"/>
    <w:p w:rsidR="00F215B6" w:rsidRDefault="00F215B6"/>
    <w:sectPr w:rsidR="00F215B6" w:rsidSect="00E2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9"/>
    <w:rsid w:val="000A1148"/>
    <w:rsid w:val="004379B9"/>
    <w:rsid w:val="00591C78"/>
    <w:rsid w:val="006F2895"/>
    <w:rsid w:val="008107E4"/>
    <w:rsid w:val="00B22949"/>
    <w:rsid w:val="00D00538"/>
    <w:rsid w:val="00E213C9"/>
    <w:rsid w:val="00F215B6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B0644"/>
  <w15:chartTrackingRefBased/>
  <w15:docId w15:val="{B9ED1602-A8E6-344C-8E11-7FD642B2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29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2018-07-24T15:41:00Z</dcterms:created>
  <dcterms:modified xsi:type="dcterms:W3CDTF">2018-07-24T15:45:00Z</dcterms:modified>
</cp:coreProperties>
</file>