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949" w:rsidRDefault="00B22949" w:rsidP="00B22949">
      <w:pPr>
        <w:spacing w:line="480" w:lineRule="auto"/>
        <w:jc w:val="center"/>
        <w:outlineLvl w:val="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SUPPLEMENTAL MATERIAL</w:t>
      </w:r>
    </w:p>
    <w:p w:rsidR="00B22949" w:rsidRDefault="00B22949" w:rsidP="00B22949">
      <w:pPr>
        <w:spacing w:line="480" w:lineRule="auto"/>
        <w:outlineLvl w:val="0"/>
        <w:rPr>
          <w:rFonts w:ascii="Cambria" w:eastAsia="Cambria" w:hAnsi="Cambria" w:cs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5E976F" wp14:editId="4BE44E52">
                <wp:simplePos x="0" y="0"/>
                <wp:positionH relativeFrom="column">
                  <wp:posOffset>-65440</wp:posOffset>
                </wp:positionH>
                <wp:positionV relativeFrom="paragraph">
                  <wp:posOffset>6402761</wp:posOffset>
                </wp:positionV>
                <wp:extent cx="6057900" cy="1259840"/>
                <wp:effectExtent l="0" t="0" r="0" b="1016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949" w:rsidRPr="00454B8A" w:rsidRDefault="00B22949" w:rsidP="00B22949">
                            <w:pPr>
                              <w:spacing w:line="480" w:lineRule="auto"/>
                              <w:rPr>
                                <w:rFonts w:asciiTheme="minorHAnsi" w:hAnsiTheme="minorHAnsi"/>
                              </w:rPr>
                            </w:pPr>
                            <w:r w:rsidRPr="001A04A7"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  <w:t>Figure S1</w:t>
                            </w:r>
                            <w:r w:rsidRPr="001A04A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. Principle Component Analysis of transcriptomes from bacteriome (</w:t>
                            </w:r>
                            <w:proofErr w:type="spellStart"/>
                            <w:r w:rsidRPr="001A04A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Bc</w:t>
                            </w:r>
                            <w:proofErr w:type="spellEnd"/>
                            <w:r w:rsidRPr="001A04A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), gut (</w:t>
                            </w: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G</w:t>
                            </w:r>
                            <w:r w:rsidRPr="001A04A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t), and whole insect (WI) tissue from three genotypes of </w:t>
                            </w:r>
                            <w:r w:rsidRPr="001A04A7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M. persicae</w:t>
                            </w:r>
                            <w:r w:rsidRPr="001A04A7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E976F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-5.15pt;margin-top:504.15pt;width:477pt;height:99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" filled="f" stroked="f">
                <v:textbox>
                  <w:txbxContent>
                    <w:p w:rsidR="00B22949" w:rsidRPr="00454B8A" w:rsidRDefault="00B22949" w:rsidP="00B22949">
                      <w:pPr>
                        <w:spacing w:line="480" w:lineRule="auto"/>
                        <w:rPr>
                          <w:rFonts w:asciiTheme="minorHAnsi" w:hAnsiTheme="minorHAnsi"/>
                        </w:rPr>
                      </w:pPr>
                      <w:r w:rsidRPr="001A04A7">
                        <w:rPr>
                          <w:rFonts w:asciiTheme="majorHAnsi" w:hAnsiTheme="majorHAnsi"/>
                          <w:b/>
                          <w:sz w:val="20"/>
                          <w:szCs w:val="20"/>
                        </w:rPr>
                        <w:t>Figure S1</w:t>
                      </w:r>
                      <w:r w:rsidRPr="001A04A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. Principle Component Analysis of transcriptomes from bacteriome (</w:t>
                      </w:r>
                      <w:proofErr w:type="spellStart"/>
                      <w:r w:rsidRPr="001A04A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Bc</w:t>
                      </w:r>
                      <w:proofErr w:type="spellEnd"/>
                      <w:r w:rsidRPr="001A04A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), gut (</w:t>
                      </w: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>G</w:t>
                      </w:r>
                      <w:r w:rsidRPr="001A04A7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t), and whole insect (WI) tissue from three genotypes of </w:t>
                      </w:r>
                      <w:r w:rsidRPr="001A04A7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M. persicae</w:t>
                      </w:r>
                      <w:r w:rsidRPr="001A04A7">
                        <w:rPr>
                          <w:rFonts w:asciiTheme="majorHAnsi" w:hAnsiTheme="majorHAnsi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mbria" w:eastAsia="Cambria" w:hAnsi="Cambria" w:cs="Cambria"/>
          <w:b/>
        </w:rPr>
        <w:t>Figures:</w:t>
      </w:r>
      <w:r>
        <w:rPr>
          <w:noProof/>
        </w:rPr>
        <w:drawing>
          <wp:inline distT="0" distB="0" distL="0" distR="0" wp14:anchorId="109D8731" wp14:editId="06582FC2">
            <wp:extent cx="5943600" cy="5943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CA_size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949" w:rsidRDefault="00B22949" w:rsidP="00B2294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CC780" wp14:editId="50EE1872">
                <wp:simplePos x="0" y="0"/>
                <wp:positionH relativeFrom="column">
                  <wp:posOffset>-60290</wp:posOffset>
                </wp:positionH>
                <wp:positionV relativeFrom="paragraph">
                  <wp:posOffset>6863023</wp:posOffset>
                </wp:positionV>
                <wp:extent cx="6057900" cy="1452301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14523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949" w:rsidRPr="00454B8A" w:rsidRDefault="00B22949" w:rsidP="00B22949">
                            <w:pPr>
                              <w:spacing w:line="480" w:lineRule="auto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454B8A"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  <w:t>Figure S2</w:t>
                            </w:r>
                            <w:r w:rsidRPr="00454B8A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. Log</w:t>
                            </w:r>
                            <w:r w:rsidRPr="00454B8A">
                              <w:rPr>
                                <w:rFonts w:asciiTheme="majorHAnsi" w:hAnsiTheme="majorHAnsi"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454B8A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fold change in RPM between bacteriome and gut tissue of the mTOR pathway in three genotypes of </w:t>
                            </w:r>
                            <w:r w:rsidRPr="00454B8A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M. persicae</w:t>
                            </w:r>
                            <w:r w:rsidRPr="00454B8A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. Positive numbers indicate higher expression in bacteriome, negative numbers indicate higher expression in gut. Asterisks indicate FDR adjusted significant results. * shows p &lt; 0.05, ** shows p &lt; 0.001, *** shows p &lt; 0.00001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CC780" id="Text Box 13" o:spid="_x0000_s1027" type="#_x0000_t202" style="position:absolute;margin-left:-4.75pt;margin-top:540.4pt;width:477pt;height:114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" filled="f" stroked="f">
                <v:textbox>
                  <w:txbxContent>
                    <w:p w:rsidR="00B22949" w:rsidRPr="00454B8A" w:rsidRDefault="00B22949" w:rsidP="00B22949">
                      <w:pPr>
                        <w:spacing w:line="480" w:lineRule="auto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454B8A">
                        <w:rPr>
                          <w:rFonts w:asciiTheme="majorHAnsi" w:hAnsiTheme="majorHAnsi"/>
                          <w:b/>
                          <w:sz w:val="20"/>
                          <w:szCs w:val="20"/>
                        </w:rPr>
                        <w:t>Figure S2</w:t>
                      </w:r>
                      <w:r w:rsidRPr="00454B8A">
                        <w:rPr>
                          <w:rFonts w:asciiTheme="majorHAnsi" w:hAnsiTheme="majorHAnsi"/>
                          <w:sz w:val="20"/>
                          <w:szCs w:val="20"/>
                        </w:rPr>
                        <w:t>. Log</w:t>
                      </w:r>
                      <w:r w:rsidRPr="00454B8A">
                        <w:rPr>
                          <w:rFonts w:asciiTheme="majorHAnsi" w:hAnsiTheme="majorHAnsi"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454B8A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fold change in RPM between bacteriome and gut tissue of the mTOR pathway in three genotypes of </w:t>
                      </w:r>
                      <w:r w:rsidRPr="00454B8A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M. persicae</w:t>
                      </w:r>
                      <w:r w:rsidRPr="00454B8A">
                        <w:rPr>
                          <w:rFonts w:asciiTheme="majorHAnsi" w:hAnsiTheme="majorHAnsi"/>
                          <w:sz w:val="20"/>
                          <w:szCs w:val="20"/>
                        </w:rPr>
                        <w:t>. Positive numbers indicate higher expression in bacteriome, negative numbers indicate higher expression in gut. Asterisks indicate FDR adjusted significant results. * shows p &lt; 0.05, ** shows p &lt; 0.001, *** shows p &lt; 0.00001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92CA7ED" wp14:editId="21332782">
            <wp:extent cx="5943600" cy="757428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up_Log2_RPM_BvG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57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949" w:rsidRDefault="00B22949" w:rsidP="00B22949"/>
    <w:p w:rsidR="00B22949" w:rsidRDefault="00B22949" w:rsidP="00B22949"/>
    <w:p w:rsidR="00B22949" w:rsidRDefault="00B22949" w:rsidP="00B22949"/>
    <w:p w:rsidR="00B22949" w:rsidRDefault="00B22949" w:rsidP="00B22949">
      <w:r>
        <w:rPr>
          <w:noProof/>
        </w:rPr>
        <w:lastRenderedPageBreak/>
        <w:drawing>
          <wp:inline distT="0" distB="0" distL="0" distR="0" wp14:anchorId="427F7C18" wp14:editId="2FC884B4">
            <wp:extent cx="5993083" cy="6860540"/>
            <wp:effectExtent l="0" t="0" r="190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lignments.pdf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5085"/>
                    <a:stretch/>
                  </pic:blipFill>
                  <pic:spPr bwMode="auto">
                    <a:xfrm>
                      <a:off x="0" y="0"/>
                      <a:ext cx="6012305" cy="6882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22949" w:rsidRDefault="00B22949" w:rsidP="00B22949"/>
    <w:p w:rsidR="00B22949" w:rsidRDefault="00B22949" w:rsidP="00B22949"/>
    <w:p w:rsidR="00B22949" w:rsidRDefault="00B22949" w:rsidP="00B22949"/>
    <w:p w:rsidR="00B22949" w:rsidRDefault="00B22949" w:rsidP="00B22949"/>
    <w:p w:rsidR="00B22949" w:rsidRDefault="00B22949" w:rsidP="00B22949"/>
    <w:p w:rsidR="00B22949" w:rsidRDefault="00B22949" w:rsidP="00B22949"/>
    <w:p w:rsidR="00B22949" w:rsidRDefault="00B22949" w:rsidP="00B22949"/>
    <w:p w:rsidR="00B22949" w:rsidRDefault="00B22949" w:rsidP="00B2294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97BB04" wp14:editId="69EE692F">
                <wp:simplePos x="0" y="0"/>
                <wp:positionH relativeFrom="column">
                  <wp:posOffset>-63102</wp:posOffset>
                </wp:positionH>
                <wp:positionV relativeFrom="paragraph">
                  <wp:posOffset>7089140</wp:posOffset>
                </wp:positionV>
                <wp:extent cx="6057900" cy="808355"/>
                <wp:effectExtent l="0" t="0" r="0" b="444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7900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22949" w:rsidRPr="00454B8A" w:rsidRDefault="00B22949" w:rsidP="00B22949">
                            <w:pPr>
                              <w:spacing w:line="480" w:lineRule="auto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454B8A"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  <w:t>Figure S3</w:t>
                            </w:r>
                            <w:r w:rsidRPr="00454B8A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. Identification of (A) RHEB, (B) Rag A/B, (C) Nup44A, and (D) Skp2 orthologs between </w:t>
                            </w:r>
                            <w:r w:rsidRPr="00454B8A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M. persicae</w:t>
                            </w:r>
                            <w:r w:rsidRPr="00454B8A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and </w:t>
                            </w:r>
                            <w:r w:rsidRPr="00454B8A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A. pisum</w:t>
                            </w:r>
                            <w:r w:rsidRPr="00454B8A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using the synteny of adjacent genes PTHR family.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7BB04" id="Text Box 15" o:spid="_x0000_s1028" type="#_x0000_t202" style="position:absolute;margin-left:-4.95pt;margin-top:558.2pt;width:477pt;height:63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" filled="f" stroked="f">
                <v:textbox>
                  <w:txbxContent>
                    <w:p w:rsidR="00B22949" w:rsidRPr="00454B8A" w:rsidRDefault="00B22949" w:rsidP="00B22949">
                      <w:pPr>
                        <w:spacing w:line="480" w:lineRule="auto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454B8A">
                        <w:rPr>
                          <w:rFonts w:asciiTheme="majorHAnsi" w:hAnsiTheme="majorHAnsi"/>
                          <w:b/>
                          <w:sz w:val="20"/>
                          <w:szCs w:val="20"/>
                        </w:rPr>
                        <w:t>Figure S3</w:t>
                      </w:r>
                      <w:r w:rsidRPr="00454B8A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. Identification of (A) RHEB, (B) Rag A/B, (C) Nup44A, and (D) Skp2 orthologs between </w:t>
                      </w:r>
                      <w:r w:rsidRPr="00454B8A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M. persicae</w:t>
                      </w:r>
                      <w:r w:rsidRPr="00454B8A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and </w:t>
                      </w:r>
                      <w:r w:rsidRPr="00454B8A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A. pisum</w:t>
                      </w:r>
                      <w:r w:rsidRPr="00454B8A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using the synteny of adjacent genes PTHR family.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A461D04" wp14:editId="6ED426B3">
            <wp:extent cx="6005195" cy="6670987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lignments.pdf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1308" r="3494" b="6628"/>
                    <a:stretch/>
                  </pic:blipFill>
                  <pic:spPr bwMode="auto">
                    <a:xfrm>
                      <a:off x="0" y="0"/>
                      <a:ext cx="6030340" cy="6698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2949" w:rsidRDefault="00B22949" w:rsidP="00B22949"/>
    <w:p w:rsidR="00B22949" w:rsidRDefault="00B22949" w:rsidP="00B22949"/>
    <w:p w:rsidR="00B22949" w:rsidRDefault="00B22949" w:rsidP="00B22949"/>
    <w:p w:rsidR="00B22949" w:rsidRDefault="00B22949" w:rsidP="00B22949"/>
    <w:p w:rsidR="00B22949" w:rsidRDefault="00B22949" w:rsidP="00B22949"/>
    <w:p w:rsidR="00B22949" w:rsidRDefault="00B22949" w:rsidP="00B22949"/>
    <w:p w:rsidR="00F215B6" w:rsidRDefault="00F215B6"/>
    <w:sectPr w:rsidR="00F215B6" w:rsidSect="00E21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949"/>
    <w:rsid w:val="000A1148"/>
    <w:rsid w:val="004379B9"/>
    <w:rsid w:val="00591C78"/>
    <w:rsid w:val="006F2895"/>
    <w:rsid w:val="008107E4"/>
    <w:rsid w:val="00B22949"/>
    <w:rsid w:val="00D00538"/>
    <w:rsid w:val="00E213C9"/>
    <w:rsid w:val="00F215B6"/>
    <w:rsid w:val="00F3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DB0644"/>
  <w15:chartTrackingRefBased/>
  <w15:docId w15:val="{B9ED1602-A8E6-344C-8E11-7FD642B29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22949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2018-07-24T15:41:00Z</dcterms:created>
  <dcterms:modified xsi:type="dcterms:W3CDTF">2018-07-24T15:45:00Z</dcterms:modified>
</cp:coreProperties>
</file>