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Figure S1. </w:t>
      </w:r>
      <w:r w:rsidDel="00000000" w:rsidR="00000000" w:rsidRPr="00000000">
        <w:rPr>
          <w:sz w:val="20"/>
          <w:szCs w:val="20"/>
          <w:rtl w:val="0"/>
        </w:rPr>
        <w:t xml:space="preserve">PkpC clusters phylogenetically apart from PkpA and PkpB. </w:t>
      </w:r>
      <w:r w:rsidDel="00000000" w:rsidR="00000000" w:rsidRPr="00000000">
        <w:rPr>
          <w:b w:val="1"/>
          <w:sz w:val="20"/>
          <w:szCs w:val="20"/>
          <w:rtl w:val="0"/>
        </w:rPr>
        <w:t xml:space="preserve">A.</w:t>
      </w:r>
      <w:r w:rsidDel="00000000" w:rsidR="00000000" w:rsidRPr="00000000">
        <w:rPr>
          <w:sz w:val="20"/>
          <w:szCs w:val="20"/>
          <w:rtl w:val="0"/>
        </w:rPr>
        <w:t xml:space="preserve"> Phylogenetic tree of the protein sequences from the 3 pyruvate dehydrogenases of </w:t>
      </w:r>
      <w:r w:rsidDel="00000000" w:rsidR="00000000" w:rsidRPr="00000000">
        <w:rPr>
          <w:i w:val="1"/>
          <w:sz w:val="20"/>
          <w:szCs w:val="20"/>
          <w:rtl w:val="0"/>
        </w:rPr>
        <w:t xml:space="preserve">Aspergillus spp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i w:val="1"/>
          <w:sz w:val="20"/>
          <w:szCs w:val="20"/>
          <w:rtl w:val="0"/>
        </w:rPr>
        <w:t xml:space="preserve">Trichoderma spp</w:t>
      </w:r>
      <w:r w:rsidDel="00000000" w:rsidR="00000000" w:rsidRPr="00000000">
        <w:rPr>
          <w:sz w:val="20"/>
          <w:szCs w:val="20"/>
          <w:rtl w:val="0"/>
        </w:rPr>
        <w:t xml:space="preserve">., </w:t>
      </w:r>
      <w:r w:rsidDel="00000000" w:rsidR="00000000" w:rsidRPr="00000000">
        <w:rPr>
          <w:i w:val="1"/>
          <w:sz w:val="20"/>
          <w:szCs w:val="20"/>
          <w:rtl w:val="0"/>
        </w:rPr>
        <w:t xml:space="preserve">Neurospora crassa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i w:val="1"/>
          <w:sz w:val="20"/>
          <w:szCs w:val="20"/>
          <w:rtl w:val="0"/>
        </w:rPr>
        <w:t xml:space="preserve">Penicillium chrysogenum</w:t>
      </w:r>
      <w:r w:rsidDel="00000000" w:rsidR="00000000" w:rsidRPr="00000000">
        <w:rPr>
          <w:sz w:val="20"/>
          <w:szCs w:val="20"/>
          <w:rtl w:val="0"/>
        </w:rPr>
        <w:t xml:space="preserve"> and the two pyruvate dehydrogenase protein sequences of </w:t>
      </w:r>
      <w:r w:rsidDel="00000000" w:rsidR="00000000" w:rsidRPr="00000000">
        <w:rPr>
          <w:i w:val="1"/>
          <w:sz w:val="20"/>
          <w:szCs w:val="20"/>
          <w:rtl w:val="0"/>
        </w:rPr>
        <w:t xml:space="preserve">Fusarium oxysporum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i w:val="1"/>
          <w:sz w:val="20"/>
          <w:szCs w:val="20"/>
          <w:rtl w:val="0"/>
        </w:rPr>
        <w:t xml:space="preserve">Candida albicans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i w:val="1"/>
          <w:sz w:val="20"/>
          <w:szCs w:val="20"/>
          <w:rtl w:val="0"/>
        </w:rPr>
        <w:t xml:space="preserve">Candida glabrata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i w:val="1"/>
          <w:sz w:val="20"/>
          <w:szCs w:val="20"/>
          <w:rtl w:val="0"/>
        </w:rPr>
        <w:t xml:space="preserve">Saccharomyces cerevisiae</w:t>
      </w:r>
      <w:r w:rsidDel="00000000" w:rsidR="00000000" w:rsidRPr="00000000">
        <w:rPr>
          <w:sz w:val="20"/>
          <w:szCs w:val="20"/>
          <w:rtl w:val="0"/>
        </w:rPr>
        <w:t xml:space="preserve"> and </w:t>
      </w:r>
      <w:r w:rsidDel="00000000" w:rsidR="00000000" w:rsidRPr="00000000">
        <w:rPr>
          <w:i w:val="1"/>
          <w:sz w:val="20"/>
          <w:szCs w:val="20"/>
          <w:rtl w:val="0"/>
        </w:rPr>
        <w:t xml:space="preserve">Schizosaccharomyces pombe</w:t>
      </w:r>
      <w:r w:rsidDel="00000000" w:rsidR="00000000" w:rsidRPr="00000000">
        <w:rPr>
          <w:sz w:val="20"/>
          <w:szCs w:val="20"/>
          <w:rtl w:val="0"/>
        </w:rPr>
        <w:t xml:space="preserve">. Branch values are based on the aLRT (approximate Likelihood Ratio Test) statistical test of branch support.</w:t>
      </w:r>
      <w:r w:rsidDel="00000000" w:rsidR="00000000" w:rsidRPr="00000000">
        <w:rPr>
          <w:b w:val="1"/>
          <w:sz w:val="20"/>
          <w:szCs w:val="20"/>
          <w:rtl w:val="0"/>
        </w:rPr>
        <w:t xml:space="preserve"> B. </w:t>
      </w:r>
      <w:r w:rsidDel="00000000" w:rsidR="00000000" w:rsidRPr="00000000">
        <w:rPr>
          <w:sz w:val="20"/>
          <w:szCs w:val="20"/>
          <w:rtl w:val="0"/>
        </w:rPr>
        <w:t xml:space="preserve">Alignment of PkpA, PkpB and PkpC [blue box = branched chain alpha-ketoacid dehydrogenase kinase (BCDHK) domain; red box = ATP-binding domain; * = fully conserved residue; : = conservation between groups of similar properties &gt; 0.5 in the Gonnet PAM (Point Accepted Mutation) 250 matrix; . = conservation between groups of weakly similar properties =&lt; 0.5 Gonnet PAM 250 matrix].</w:t>
      </w:r>
    </w:p>
    <w:p w:rsidR="00000000" w:rsidDel="00000000" w:rsidP="00000000" w:rsidRDefault="00000000" w:rsidRPr="00000000" w14:paraId="00000001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Figure S2. </w:t>
      </w:r>
      <w:r w:rsidDel="00000000" w:rsidR="00000000" w:rsidRPr="00000000">
        <w:rPr>
          <w:sz w:val="20"/>
          <w:szCs w:val="20"/>
          <w:rtl w:val="0"/>
        </w:rPr>
        <w:t xml:space="preserve">PDHK gene expression and growth of the deletion strains in the presence of glucose.</w:t>
      </w:r>
      <w:r w:rsidDel="00000000" w:rsidR="00000000" w:rsidRPr="00000000">
        <w:rPr>
          <w:b w:val="1"/>
          <w:sz w:val="20"/>
          <w:szCs w:val="20"/>
          <w:rtl w:val="0"/>
        </w:rPr>
        <w:t xml:space="preserve"> A.</w:t>
      </w:r>
      <w:r w:rsidDel="00000000" w:rsidR="00000000" w:rsidRPr="00000000">
        <w:rPr>
          <w:sz w:val="20"/>
          <w:szCs w:val="20"/>
          <w:rtl w:val="0"/>
        </w:rPr>
        <w:t xml:space="preserve"> Expression of </w:t>
      </w:r>
      <w:r w:rsidDel="00000000" w:rsidR="00000000" w:rsidRPr="00000000">
        <w:rPr>
          <w:i w:val="1"/>
          <w:sz w:val="20"/>
          <w:szCs w:val="20"/>
          <w:rtl w:val="0"/>
        </w:rPr>
        <w:t xml:space="preserve">pkpA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i w:val="1"/>
          <w:sz w:val="20"/>
          <w:szCs w:val="20"/>
          <w:rtl w:val="0"/>
        </w:rPr>
        <w:t xml:space="preserve">pkpB</w:t>
      </w:r>
      <w:r w:rsidDel="00000000" w:rsidR="00000000" w:rsidRPr="00000000">
        <w:rPr>
          <w:sz w:val="20"/>
          <w:szCs w:val="20"/>
          <w:rtl w:val="0"/>
        </w:rPr>
        <w:t xml:space="preserve"> and </w:t>
      </w:r>
      <w:r w:rsidDel="00000000" w:rsidR="00000000" w:rsidRPr="00000000">
        <w:rPr>
          <w:i w:val="1"/>
          <w:sz w:val="20"/>
          <w:szCs w:val="20"/>
          <w:rtl w:val="0"/>
        </w:rPr>
        <w:t xml:space="preserve">pkpC</w:t>
      </w:r>
      <w:r w:rsidDel="00000000" w:rsidR="00000000" w:rsidRPr="00000000">
        <w:rPr>
          <w:sz w:val="20"/>
          <w:szCs w:val="20"/>
          <w:rtl w:val="0"/>
        </w:rPr>
        <w:t xml:space="preserve">, as determined by RT-qPCR, when the wild-type strain was grown for 24 h in casamino acid (CA)-rich medium and after transfer to glucose-rich medium for 1 h, 8 h and 16 h; or to cellulose-rich medium for 2 h, 8 h, 24 h and 48 h. Error bars represent the standard deviation between biological triplicates (*P-value &lt; 0.05; **P-value &lt; 0.005; ***P-value &lt; 0.0005 as determined by a one-tailed, paired student t-test). </w:t>
      </w:r>
      <w:r w:rsidDel="00000000" w:rsidR="00000000" w:rsidRPr="00000000">
        <w:rPr>
          <w:b w:val="1"/>
          <w:sz w:val="20"/>
          <w:szCs w:val="20"/>
          <w:rtl w:val="0"/>
        </w:rPr>
        <w:t xml:space="preserve">B.</w:t>
      </w:r>
      <w:r w:rsidDel="00000000" w:rsidR="00000000" w:rsidRPr="00000000">
        <w:rPr>
          <w:sz w:val="20"/>
          <w:szCs w:val="20"/>
          <w:rtl w:val="0"/>
        </w:rPr>
        <w:t xml:space="preserve"> Growth of the wild-type and PDHK deletion strains in the presence of 0.25% (w/v) acetate at different pH. </w:t>
      </w:r>
      <w:r w:rsidDel="00000000" w:rsidR="00000000" w:rsidRPr="00000000">
        <w:rPr>
          <w:b w:val="1"/>
          <w:sz w:val="20"/>
          <w:szCs w:val="20"/>
          <w:rtl w:val="0"/>
        </w:rPr>
        <w:t xml:space="preserve">C. </w:t>
      </w:r>
      <w:r w:rsidDel="00000000" w:rsidR="00000000" w:rsidRPr="00000000">
        <w:rPr>
          <w:sz w:val="20"/>
          <w:szCs w:val="20"/>
          <w:rtl w:val="0"/>
        </w:rPr>
        <w:t xml:space="preserve">Deletion of </w:t>
      </w:r>
      <w:r w:rsidDel="00000000" w:rsidR="00000000" w:rsidRPr="00000000">
        <w:rPr>
          <w:i w:val="1"/>
          <w:sz w:val="20"/>
          <w:szCs w:val="20"/>
          <w:rtl w:val="0"/>
        </w:rPr>
        <w:t xml:space="preserve">pkpA</w:t>
      </w:r>
      <w:r w:rsidDel="00000000" w:rsidR="00000000" w:rsidRPr="00000000">
        <w:rPr>
          <w:sz w:val="20"/>
          <w:szCs w:val="20"/>
          <w:rtl w:val="0"/>
        </w:rPr>
        <w:t xml:space="preserve"> and </w:t>
      </w:r>
      <w:r w:rsidDel="00000000" w:rsidR="00000000" w:rsidRPr="00000000">
        <w:rPr>
          <w:i w:val="1"/>
          <w:sz w:val="20"/>
          <w:szCs w:val="20"/>
          <w:rtl w:val="0"/>
        </w:rPr>
        <w:t xml:space="preserve">pkpC</w:t>
      </w:r>
      <w:r w:rsidDel="00000000" w:rsidR="00000000" w:rsidRPr="00000000">
        <w:rPr>
          <w:sz w:val="20"/>
          <w:szCs w:val="20"/>
          <w:rtl w:val="0"/>
        </w:rPr>
        <w:t xml:space="preserve"> severely delays growth in the presence of glucose.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Growth, as determined by microscopy, of the wild-type (TN02a3) and the pyruvate dehydrogenase kinase deletion strains in minimal medium supplemented with 1% w/v glucose for 7 h at 37°C (left panel) and 16 h at 30°C (right panel). Nuclei were stained with Hoechst33342 and viewed under the DAPI filter (DIC = differential interference contrast). Graphs show the percentage of spores with an emerged germ tube or the number of hyphae with more than 5 nuclei. Error bars indicate standard deviations between three biological replicates (*P-value &lt; 0.05; **P-value &lt; 0.005; ***P-value &lt; 0.0005 as determined by a one-tailed, paired student t-test) and 50 hyphal germlings were counted for each replicate.</w:t>
      </w:r>
    </w:p>
    <w:p w:rsidR="00000000" w:rsidDel="00000000" w:rsidP="00000000" w:rsidRDefault="00000000" w:rsidRPr="00000000" w14:paraId="00000003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Figure S3. </w:t>
      </w:r>
      <w:r w:rsidDel="00000000" w:rsidR="00000000" w:rsidRPr="00000000">
        <w:rPr>
          <w:sz w:val="20"/>
          <w:szCs w:val="20"/>
          <w:rtl w:val="0"/>
        </w:rPr>
        <w:t xml:space="preserve">The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pkpA</w:t>
      </w:r>
      <w:r w:rsidDel="00000000" w:rsidR="00000000" w:rsidRPr="00000000">
        <w:rPr>
          <w:sz w:val="20"/>
          <w:szCs w:val="20"/>
          <w:rtl w:val="0"/>
        </w:rPr>
        <w:t xml:space="preserve"> and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pkpC</w:t>
      </w:r>
      <w:r w:rsidDel="00000000" w:rsidR="00000000" w:rsidRPr="00000000">
        <w:rPr>
          <w:sz w:val="20"/>
          <w:szCs w:val="20"/>
          <w:rtl w:val="0"/>
        </w:rPr>
        <w:t xml:space="preserve"> strains do not have a glucose sensing defect. Spore swelling and germ tube emergence as assessed by microscopy in the wild-type,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pkpA</w:t>
      </w:r>
      <w:r w:rsidDel="00000000" w:rsidR="00000000" w:rsidRPr="00000000">
        <w:rPr>
          <w:sz w:val="20"/>
          <w:szCs w:val="20"/>
          <w:rtl w:val="0"/>
        </w:rPr>
        <w:t xml:space="preserve">,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pkpB</w:t>
      </w:r>
      <w:r w:rsidDel="00000000" w:rsidR="00000000" w:rsidRPr="00000000">
        <w:rPr>
          <w:sz w:val="20"/>
          <w:szCs w:val="20"/>
          <w:rtl w:val="0"/>
        </w:rPr>
        <w:t xml:space="preserve"> and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pkpC</w:t>
      </w:r>
      <w:r w:rsidDel="00000000" w:rsidR="00000000" w:rsidRPr="00000000">
        <w:rPr>
          <w:sz w:val="20"/>
          <w:szCs w:val="20"/>
          <w:rtl w:val="0"/>
        </w:rPr>
        <w:t xml:space="preserve"> strains when grown in minimal medium supplemented with glucose for 8 h at 37°C, 160 rpm.</w:t>
      </w:r>
    </w:p>
    <w:p w:rsidR="00000000" w:rsidDel="00000000" w:rsidP="00000000" w:rsidRDefault="00000000" w:rsidRPr="00000000" w14:paraId="00000005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File S4. </w:t>
      </w:r>
      <w:r w:rsidDel="00000000" w:rsidR="00000000" w:rsidRPr="00000000">
        <w:rPr>
          <w:sz w:val="20"/>
          <w:szCs w:val="20"/>
          <w:rtl w:val="0"/>
        </w:rPr>
        <w:t xml:space="preserve">Putative PkpC protein interaction partners after 24 h growth in minimal medium supplemented with casamino acids or after 10, 30 and 60 min exposure to acetate.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All proteins were identified after immunoprecipitation and mass spectrophotometry and functionally classified according to MIPS. Identified proteins involved in cell signalling (kinases), RNA metabolism and carbon source-related metabolism are listed separately.</w:t>
      </w:r>
    </w:p>
    <w:p w:rsidR="00000000" w:rsidDel="00000000" w:rsidP="00000000" w:rsidRDefault="00000000" w:rsidRPr="00000000" w14:paraId="00000007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Figure S5. </w:t>
      </w:r>
      <w:r w:rsidDel="00000000" w:rsidR="00000000" w:rsidRPr="00000000">
        <w:rPr>
          <w:sz w:val="20"/>
          <w:szCs w:val="20"/>
          <w:rtl w:val="0"/>
        </w:rPr>
        <w:t xml:space="preserve">Carbon catabolite repression is defective in the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pkpA</w:t>
      </w:r>
      <w:r w:rsidDel="00000000" w:rsidR="00000000" w:rsidRPr="00000000">
        <w:rPr>
          <w:sz w:val="20"/>
          <w:szCs w:val="20"/>
          <w:rtl w:val="0"/>
        </w:rPr>
        <w:t xml:space="preserve"> and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pkpC</w:t>
      </w:r>
      <w:r w:rsidDel="00000000" w:rsidR="00000000" w:rsidRPr="00000000">
        <w:rPr>
          <w:sz w:val="20"/>
          <w:szCs w:val="20"/>
          <w:rtl w:val="0"/>
        </w:rPr>
        <w:t xml:space="preserve"> strains. </w:t>
      </w:r>
      <w:r w:rsidDel="00000000" w:rsidR="00000000" w:rsidRPr="00000000">
        <w:rPr>
          <w:b w:val="1"/>
          <w:sz w:val="20"/>
          <w:szCs w:val="20"/>
          <w:rtl w:val="0"/>
        </w:rPr>
        <w:t xml:space="preserve">A. </w:t>
      </w:r>
      <w:r w:rsidDel="00000000" w:rsidR="00000000" w:rsidRPr="00000000">
        <w:rPr>
          <w:sz w:val="20"/>
          <w:szCs w:val="20"/>
          <w:rtl w:val="0"/>
        </w:rPr>
        <w:t xml:space="preserve">Cellular localisation, as determined by microscopy, of CreA::GFP in different strains when grown for 16 h at 25°C in minimal medium supplemented with 1% w/v glucose. Nuclei were stained with Hoechst33342 and viewed under the DAPI filter (DIC = differential interference contrast, GFP = green fluorescent protein). Scale bars represent 10 μm. The graph shows the percentage of CreA::GFP nuclear localisation in all strains. Error bars indicate standard deviations between three biological replicates (*P-value &lt; 0.05; **P-value &lt; 0.005; ***P-value &lt; 0.0005 as determined by a one-tailed, paired student t-test) and 50 hyphal germlings were counted for each replicate. </w:t>
      </w:r>
      <w:r w:rsidDel="00000000" w:rsidR="00000000" w:rsidRPr="00000000">
        <w:rPr>
          <w:b w:val="1"/>
          <w:sz w:val="20"/>
          <w:szCs w:val="20"/>
          <w:rtl w:val="0"/>
        </w:rPr>
        <w:t xml:space="preserve">B.</w:t>
      </w:r>
      <w:r w:rsidDel="00000000" w:rsidR="00000000" w:rsidRPr="00000000">
        <w:rPr>
          <w:sz w:val="20"/>
          <w:szCs w:val="20"/>
          <w:rtl w:val="0"/>
        </w:rPr>
        <w:t xml:space="preserve"> Growth of the wild-type and the protein kinase deletion strains in the presence of 1% w/v milk and glucose.</w:t>
      </w:r>
    </w:p>
    <w:p w:rsidR="00000000" w:rsidDel="00000000" w:rsidP="00000000" w:rsidRDefault="00000000" w:rsidRPr="00000000" w14:paraId="00000009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Table S1.</w:t>
      </w:r>
      <w:r w:rsidDel="00000000" w:rsidR="00000000" w:rsidRPr="00000000">
        <w:rPr>
          <w:sz w:val="20"/>
          <w:szCs w:val="20"/>
          <w:rtl w:val="0"/>
        </w:rPr>
        <w:t xml:space="preserve"> Strains used in this study.</w:t>
      </w:r>
    </w:p>
    <w:p w:rsidR="00000000" w:rsidDel="00000000" w:rsidP="00000000" w:rsidRDefault="00000000" w:rsidRPr="00000000" w14:paraId="0000000B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Table S2.</w:t>
      </w:r>
      <w:r w:rsidDel="00000000" w:rsidR="00000000" w:rsidRPr="00000000">
        <w:rPr>
          <w:sz w:val="20"/>
          <w:szCs w:val="20"/>
          <w:rtl w:val="0"/>
        </w:rPr>
        <w:t xml:space="preserve"> Primers used in this study.</w:t>
      </w:r>
    </w:p>
    <w:p w:rsidR="00000000" w:rsidDel="00000000" w:rsidP="00000000" w:rsidRDefault="00000000" w:rsidRPr="00000000" w14:paraId="0000000D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File S1. </w:t>
      </w:r>
      <w:r w:rsidDel="00000000" w:rsidR="00000000" w:rsidRPr="00000000">
        <w:rPr>
          <w:sz w:val="20"/>
          <w:szCs w:val="20"/>
          <w:rtl w:val="0"/>
        </w:rPr>
        <w:t xml:space="preserve">Putative PkpC protein interaction partners after 24 h growth in casamino acid-rich medium and subsequent exposure to glucose for 10, 30 and 60 min.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All proteins were identified after immunoprecipitation and mass spectrophotometry and functionally classified according to MIPS.</w:t>
      </w:r>
    </w:p>
    <w:p w:rsidR="00000000" w:rsidDel="00000000" w:rsidP="00000000" w:rsidRDefault="00000000" w:rsidRPr="00000000" w14:paraId="0000000F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File S2. </w:t>
      </w:r>
      <w:r w:rsidDel="00000000" w:rsidR="00000000" w:rsidRPr="00000000">
        <w:rPr>
          <w:sz w:val="20"/>
          <w:szCs w:val="20"/>
          <w:rtl w:val="0"/>
        </w:rPr>
        <w:t xml:space="preserve">Metabolite analysis of the wild-type and the protein kinase deletion strains after 16 h growth in glucose-rich medium. Metabolites were compared between the protein kinase deletion strains and the WT (wild-type strain) with P-values &lt; 0.05 being highlighted (blue =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pkpA</w:t>
      </w:r>
      <w:r w:rsidDel="00000000" w:rsidR="00000000" w:rsidRPr="00000000">
        <w:rPr>
          <w:sz w:val="20"/>
          <w:szCs w:val="20"/>
          <w:rtl w:val="0"/>
        </w:rPr>
        <w:t xml:space="preserve">, red =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pkpB</w:t>
      </w:r>
      <w:r w:rsidDel="00000000" w:rsidR="00000000" w:rsidRPr="00000000">
        <w:rPr>
          <w:sz w:val="20"/>
          <w:szCs w:val="20"/>
          <w:rtl w:val="0"/>
        </w:rPr>
        <w:t xml:space="preserve"> and green =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pkpC</w:t>
      </w:r>
      <w:r w:rsidDel="00000000" w:rsidR="00000000" w:rsidRPr="00000000">
        <w:rPr>
          <w:sz w:val="20"/>
          <w:szCs w:val="20"/>
          <w:rtl w:val="0"/>
        </w:rPr>
        <w:t xml:space="preserve">) (HCA= hierarchical cluster analysis).</w:t>
      </w:r>
    </w:p>
    <w:p w:rsidR="00000000" w:rsidDel="00000000" w:rsidP="00000000" w:rsidRDefault="00000000" w:rsidRPr="00000000" w14:paraId="00000011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File S3. </w:t>
      </w:r>
      <w:r w:rsidDel="00000000" w:rsidR="00000000" w:rsidRPr="00000000">
        <w:rPr>
          <w:sz w:val="20"/>
          <w:szCs w:val="20"/>
          <w:rtl w:val="0"/>
        </w:rPr>
        <w:t xml:space="preserve">Metabolite analysis of the wild-type and the protein kinase deletion strains after 48 h growth in cellulose-rich medium. Metabolites were compared between the protein kinase deletion strains and the WT (wild-type strain) with P-values &lt; 0.05 being highlighted (blue =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pkpA</w:t>
      </w:r>
      <w:r w:rsidDel="00000000" w:rsidR="00000000" w:rsidRPr="00000000">
        <w:rPr>
          <w:sz w:val="20"/>
          <w:szCs w:val="20"/>
          <w:rtl w:val="0"/>
        </w:rPr>
        <w:t xml:space="preserve">, red =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pkpB</w:t>
      </w:r>
      <w:r w:rsidDel="00000000" w:rsidR="00000000" w:rsidRPr="00000000">
        <w:rPr>
          <w:sz w:val="20"/>
          <w:szCs w:val="20"/>
          <w:rtl w:val="0"/>
        </w:rPr>
        <w:t xml:space="preserve"> and green = Δ</w:t>
      </w:r>
      <w:r w:rsidDel="00000000" w:rsidR="00000000" w:rsidRPr="00000000">
        <w:rPr>
          <w:i w:val="1"/>
          <w:sz w:val="20"/>
          <w:szCs w:val="20"/>
          <w:rtl w:val="0"/>
        </w:rPr>
        <w:t xml:space="preserve">pkpC</w:t>
      </w:r>
      <w:r w:rsidDel="00000000" w:rsidR="00000000" w:rsidRPr="00000000">
        <w:rPr>
          <w:sz w:val="20"/>
          <w:szCs w:val="20"/>
          <w:rtl w:val="0"/>
        </w:rPr>
        <w:t xml:space="preserve">) (HCA= hierarchical cluster analysis).</w:t>
      </w:r>
    </w:p>
    <w:p w:rsidR="00000000" w:rsidDel="00000000" w:rsidP="00000000" w:rsidRDefault="00000000" w:rsidRPr="00000000" w14:paraId="00000013">
      <w:pPr>
        <w:contextualSpacing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b w:val="1"/>
          <w:sz w:val="20"/>
          <w:szCs w:val="20"/>
          <w:rtl w:val="0"/>
        </w:rPr>
        <w:t xml:space="preserve">File S4. </w:t>
      </w:r>
      <w:r w:rsidDel="00000000" w:rsidR="00000000" w:rsidRPr="00000000">
        <w:rPr>
          <w:sz w:val="20"/>
          <w:szCs w:val="20"/>
          <w:rtl w:val="0"/>
        </w:rPr>
        <w:t xml:space="preserve">Putative PkpC protein interaction partners after 24 h growth in minimal medium supplemented with casamino acids or after 10, 30 and 60 min exposure to acetate.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All proteins were identified after immunoprecipitation and mass spectrophotometry and functionally classified according to MIPS. Identified proteins involved in cell signalling (kinases), RNA metabolism and carbon source-related metabolism are listed separately.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