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84" w:rsidRDefault="00CB4D84" w:rsidP="00CB4D84">
      <w:pPr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CB4D84" w:rsidRPr="00E4342B" w:rsidRDefault="00CB4D84" w:rsidP="00CB4D84">
      <w:pPr>
        <w:spacing w:line="480" w:lineRule="auto"/>
        <w:jc w:val="both"/>
        <w:rPr>
          <w:rFonts w:ascii="Arial" w:hAnsi="Arial" w:cs="Arial"/>
          <w:b/>
        </w:rPr>
      </w:pPr>
      <w:r w:rsidRPr="00E4342B">
        <w:rPr>
          <w:rFonts w:ascii="Arial" w:hAnsi="Arial" w:cs="Arial"/>
          <w:b/>
        </w:rPr>
        <w:t xml:space="preserve">Table S1. Strains, primers and plasmids for construction of progenitor strain YJB9318. </w:t>
      </w:r>
    </w:p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1310"/>
        <w:gridCol w:w="4468"/>
        <w:gridCol w:w="3852"/>
      </w:tblGrid>
      <w:tr w:rsidR="00CB4D84" w:rsidRPr="004A093D" w:rsidTr="00525F1D"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Strains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Genotype</w:t>
            </w:r>
          </w:p>
        </w:tc>
        <w:tc>
          <w:tcPr>
            <w:tcW w:w="3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Reference</w:t>
            </w:r>
          </w:p>
        </w:tc>
      </w:tr>
      <w:tr w:rsidR="00CB4D84" w:rsidRPr="004A093D" w:rsidTr="00525F1D"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SC5314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wild type</w:t>
            </w:r>
          </w:p>
        </w:tc>
        <w:tc>
          <w:tcPr>
            <w:tcW w:w="3852" w:type="dxa"/>
            <w:tcBorders>
              <w:top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&lt;EndNote&gt;&lt;Cite&gt;&lt;Author&gt;Gillum&lt;/Author&gt;&lt;Year&gt;1984&lt;/Year&gt;&lt;RecNum&gt;6350&lt;/RecNum&gt;&lt;DisplayText&gt;(&lt;style face="smallcaps"&gt;Gillum&lt;/style&gt;&lt;style face="italic"&gt; et al.&lt;/style&gt; 1984)&lt;/DisplayText&gt;&lt;record&gt;&lt;rec-number&gt;6350&lt;/rec-number&gt;&lt;foreign-keys&gt;&lt;key app="EN" db-id="5r5rxrst1te02levevi590ftpwvva2052se9" timestamp="0"&gt;6350&lt;/key&gt;&lt;/foreign-keys&gt;&lt;ref-type name="Journal Article"&gt;17&lt;/ref-type&gt;&lt;contributors&gt;&lt;authors&gt;&lt;author&gt;Gillum, A. M.&lt;/author&gt;&lt;author&gt;Tsay, E. Y.&lt;/author&gt;&lt;author&gt;Kirsch, D. R.&lt;/author&gt;&lt;/authors&gt;&lt;/contributors&gt;&lt;titles&gt;&lt;title&gt;Isolation of the Candida albicans gene for orotidine-5&amp;apos;-phosphate decarboxylase by complementation of S. cerevisiae ura3 and E. coli pyrF mutations&lt;/title&gt;&lt;secondary-title&gt;Molecular &amp;amp; General Genetics&lt;/secondary-title&gt;&lt;/titles&gt;&lt;pages&gt;179-82&lt;/pages&gt;&lt;volume&gt;198&lt;/volume&gt;&lt;number&gt;1&lt;/number&gt;&lt;dates&gt;&lt;year&gt;1984&lt;/year&gt;&lt;/dates&gt;&lt;urls&gt;&lt;/urls&gt;&lt;/record&gt;&lt;/Cite&gt;&lt;/EndNote&gt;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</w:t>
            </w:r>
            <w:r w:rsidRPr="004F2A0A">
              <w:rPr>
                <w:rFonts w:ascii="Arial" w:hAnsi="Arial" w:cs="Arial"/>
                <w:smallCaps/>
                <w:noProof/>
              </w:rPr>
              <w:t>Gillum</w:t>
            </w:r>
            <w:r w:rsidRPr="004F2A0A">
              <w:rPr>
                <w:rFonts w:ascii="Arial" w:hAnsi="Arial" w:cs="Arial"/>
                <w:i/>
                <w:noProof/>
              </w:rPr>
              <w:t xml:space="preserve"> et al.</w:t>
            </w:r>
            <w:r>
              <w:rPr>
                <w:rFonts w:ascii="Arial" w:hAnsi="Arial" w:cs="Arial"/>
                <w:noProof/>
              </w:rPr>
              <w:t xml:space="preserve"> 1984)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CAI4</w:t>
            </w:r>
          </w:p>
        </w:tc>
        <w:tc>
          <w:tcPr>
            <w:tcW w:w="4468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::imm434/</w:t>
            </w: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::imm434</w:t>
            </w:r>
          </w:p>
        </w:tc>
        <w:tc>
          <w:tcPr>
            <w:tcW w:w="3852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&lt;EndNote&gt;&lt;Cite&gt;&lt;Author&gt;Fonzi&lt;/Author&gt;&lt;Year&gt;1993&lt;/Year&gt;&lt;RecNum&gt;2839&lt;/RecNum&gt;&lt;DisplayText&gt;(&lt;style face="smallcaps"&gt;Fonzi and Irwin&lt;/style&gt; 1993)&lt;/DisplayText&gt;&lt;record&gt;&lt;rec-number&gt;2839&lt;/rec-number&gt;&lt;foreign-keys&gt;&lt;key app="EN" db-id="5r5rxrst1te02levevi590ftpwvva2052se9" timestamp="0"&gt;2839&lt;/key&gt;&lt;/foreign-keys&gt;&lt;ref-type name="Journal Article"&gt;17&lt;/ref-type&gt;&lt;contributors&gt;&lt;authors&gt;&lt;author&gt;Fonzi, W. A.&lt;/author&gt;&lt;author&gt;Irwin, M. Y.&lt;/author&gt;&lt;/authors&gt;&lt;/contributors&gt;&lt;titles&gt;&lt;title&gt;&lt;style face="normal" font="default" size="100%"&gt;Isogenic strain construction and gene mapping in &lt;/style&gt;&lt;style face="italic" font="default" size="100%"&gt;Candida albicans&lt;/style&gt;&lt;/title&gt;&lt;secondary-title&gt;Genetics&lt;/secondary-title&gt;&lt;/titles&gt;&lt;periodical&gt;&lt;full-title&gt;Genetics&lt;/full-title&gt;&lt;/periodical&gt;&lt;pages&gt;717-728&lt;/pages&gt;&lt;volume&gt;134&lt;/volume&gt;&lt;number&gt;3&lt;/number&gt;&lt;dates&gt;&lt;year&gt;1993&lt;/year&gt;&lt;/dates&gt;&lt;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</w:t>
            </w:r>
            <w:r w:rsidRPr="004F2A0A">
              <w:rPr>
                <w:rFonts w:ascii="Arial" w:hAnsi="Arial" w:cs="Arial"/>
                <w:smallCaps/>
                <w:noProof/>
              </w:rPr>
              <w:t>Fonzi and Irwin</w:t>
            </w:r>
            <w:r>
              <w:rPr>
                <w:rFonts w:ascii="Arial" w:hAnsi="Arial" w:cs="Arial"/>
                <w:noProof/>
              </w:rPr>
              <w:t xml:space="preserve"> 1993)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RM1000#2</w:t>
            </w:r>
          </w:p>
        </w:tc>
        <w:tc>
          <w:tcPr>
            <w:tcW w:w="4468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See CAI4; </w:t>
            </w:r>
            <w:r w:rsidRPr="004A093D">
              <w:rPr>
                <w:rFonts w:ascii="Arial" w:hAnsi="Arial" w:cs="Arial"/>
                <w:i/>
                <w:iCs/>
              </w:rPr>
              <w:t>his1</w:t>
            </w:r>
            <w:r w:rsidRPr="004A093D">
              <w:rPr>
                <w:rFonts w:ascii="Arial" w:hAnsi="Arial" w:cs="Arial"/>
              </w:rPr>
              <w:t>::</w:t>
            </w:r>
            <w:proofErr w:type="spellStart"/>
            <w:r w:rsidRPr="004A093D">
              <w:rPr>
                <w:rFonts w:ascii="Arial" w:hAnsi="Arial" w:cs="Arial"/>
                <w:i/>
                <w:iCs/>
              </w:rPr>
              <w:t>HisG</w:t>
            </w:r>
            <w:proofErr w:type="spellEnd"/>
            <w:r w:rsidRPr="004A093D">
              <w:rPr>
                <w:rFonts w:ascii="Arial" w:hAnsi="Arial" w:cs="Arial"/>
              </w:rPr>
              <w:t>/</w:t>
            </w:r>
            <w:r w:rsidRPr="004A093D">
              <w:rPr>
                <w:rFonts w:ascii="Arial" w:hAnsi="Arial" w:cs="Arial"/>
                <w:i/>
                <w:iCs/>
              </w:rPr>
              <w:t>his1</w:t>
            </w:r>
            <w:r w:rsidRPr="004A093D">
              <w:rPr>
                <w:rFonts w:ascii="Arial" w:hAnsi="Arial" w:cs="Arial"/>
              </w:rPr>
              <w:t>::</w:t>
            </w:r>
            <w:proofErr w:type="spellStart"/>
            <w:r w:rsidRPr="004A093D">
              <w:rPr>
                <w:rFonts w:ascii="Arial" w:hAnsi="Arial" w:cs="Arial"/>
                <w:i/>
                <w:iCs/>
              </w:rPr>
              <w:t>HisG</w:t>
            </w:r>
            <w:proofErr w:type="spellEnd"/>
          </w:p>
        </w:tc>
        <w:tc>
          <w:tcPr>
            <w:tcW w:w="3852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&lt;EndNote&gt;&lt;Cite&gt;&lt;Author&gt;Negredo&lt;/Author&gt;&lt;Year&gt;1997&lt;/Year&gt;&lt;RecNum&gt;744&lt;/RecNum&gt;&lt;DisplayText&gt;(&lt;style face="smallcaps"&gt;Negredo&lt;/style&gt;&lt;style face="italic"&gt; et al.&lt;/style&gt; 1997)&lt;/DisplayText&gt;&lt;record&gt;&lt;rec-number&gt;744&lt;/rec-number&gt;&lt;foreign-keys&gt;&lt;key app="EN" db-id="5r5rxrst1te02levevi590ftpwvva2052se9" timestamp="0"&gt;744&lt;/key&gt;&lt;/foreign-keys&gt;&lt;ref-type name="Journal Article"&gt;17&lt;/ref-type&gt;&lt;contributors&gt;&lt;authors&gt;&lt;author&gt;Negredo, A.&lt;/author&gt;&lt;author&gt;Monteoliva, L.&lt;/author&gt;&lt;author&gt;Gil, C.&lt;/author&gt;&lt;author&gt;Pla, J.&lt;/author&gt;&lt;author&gt;Nombela, C.&lt;/author&gt;&lt;/authors&gt;&lt;/contributors&gt;&lt;titles&gt;&lt;title&gt;&lt;style face="normal" font="default" size="100%"&gt;Cloning, analysis and one-step disruption of the &lt;/style&gt;&lt;style face="italic" font="default" size="100%"&gt;ARG5,6&lt;/style&gt;&lt;style face="normal" font="default" size="100%"&gt; gene of &lt;/style&gt;&lt;style face="italic" font="default" size="100%"&gt;Candida albicans&lt;/style&gt;&lt;/title&gt;&lt;secondary-title&gt;Microbiology&lt;/secondary-title&gt;&lt;/titles&gt;&lt;periodical&gt;&lt;full-title&gt;Microbiology&lt;/full-title&gt;&lt;/periodical&gt;&lt;pages&gt;297-302&lt;/pages&gt;&lt;volume&gt;143&lt;/volume&gt;&lt;number&gt;Pt 2&lt;/number&gt;&lt;dates&gt;&lt;year&gt;1997&lt;/year&gt;&lt;/dates&gt;&lt;urls&gt;&lt;/urls&gt;&lt;/record&gt;&lt;/Cite&gt;&lt;/EndNote&gt;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</w:t>
            </w:r>
            <w:r w:rsidRPr="004F2A0A">
              <w:rPr>
                <w:rFonts w:ascii="Arial" w:hAnsi="Arial" w:cs="Arial"/>
                <w:smallCaps/>
                <w:noProof/>
              </w:rPr>
              <w:t>Negredo</w:t>
            </w:r>
            <w:r w:rsidRPr="004F2A0A">
              <w:rPr>
                <w:rFonts w:ascii="Arial" w:hAnsi="Arial" w:cs="Arial"/>
                <w:i/>
                <w:noProof/>
              </w:rPr>
              <w:t xml:space="preserve"> et al.</w:t>
            </w:r>
            <w:r>
              <w:rPr>
                <w:rFonts w:ascii="Arial" w:hAnsi="Arial" w:cs="Arial"/>
                <w:noProof/>
              </w:rPr>
              <w:t xml:space="preserve"> 1997)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YJB8742</w:t>
            </w:r>
          </w:p>
        </w:tc>
        <w:tc>
          <w:tcPr>
            <w:tcW w:w="4468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See RM1000#2; </w:t>
            </w:r>
            <w:r w:rsidRPr="004A093D">
              <w:rPr>
                <w:rFonts w:ascii="Arial" w:hAnsi="Arial" w:cs="Arial"/>
                <w:i/>
                <w:iCs/>
              </w:rPr>
              <w:t>gal1</w:t>
            </w:r>
            <w:r w:rsidRPr="004A093D">
              <w:rPr>
                <w:rFonts w:ascii="Arial" w:hAnsi="Arial" w:cs="Arial"/>
              </w:rPr>
              <w:t>::</w:t>
            </w: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/</w:t>
            </w:r>
            <w:r w:rsidRPr="004A093D">
              <w:rPr>
                <w:rFonts w:ascii="Arial" w:hAnsi="Arial" w:cs="Arial"/>
                <w:i/>
                <w:iCs/>
              </w:rPr>
              <w:t>GAL1</w:t>
            </w:r>
          </w:p>
        </w:tc>
        <w:tc>
          <w:tcPr>
            <w:tcW w:w="3852" w:type="dxa"/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This study</w:t>
            </w:r>
          </w:p>
        </w:tc>
      </w:tr>
      <w:tr w:rsidR="00CB4D84" w:rsidRPr="004A093D" w:rsidTr="00525F1D"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YJB9318</w:t>
            </w:r>
          </w:p>
        </w:tc>
        <w:tc>
          <w:tcPr>
            <w:tcW w:w="4468" w:type="dxa"/>
            <w:tcBorders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See RM1000#2; </w:t>
            </w:r>
            <w:r w:rsidRPr="004A093D">
              <w:rPr>
                <w:rFonts w:ascii="Arial" w:hAnsi="Arial" w:cs="Arial"/>
                <w:i/>
                <w:iCs/>
              </w:rPr>
              <w:t>gal1</w:t>
            </w:r>
            <w:r w:rsidRPr="004A093D">
              <w:rPr>
                <w:rFonts w:ascii="Arial" w:hAnsi="Arial" w:cs="Arial"/>
              </w:rPr>
              <w:t>::</w:t>
            </w: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/</w:t>
            </w:r>
            <w:r w:rsidRPr="004A093D">
              <w:rPr>
                <w:rFonts w:ascii="Arial" w:hAnsi="Arial" w:cs="Arial"/>
                <w:i/>
                <w:iCs/>
              </w:rPr>
              <w:t>GAL1</w:t>
            </w:r>
            <w:r w:rsidRPr="004A093D">
              <w:rPr>
                <w:rFonts w:ascii="Arial" w:hAnsi="Arial" w:cs="Arial"/>
              </w:rPr>
              <w:t>/</w:t>
            </w:r>
            <w:r w:rsidRPr="004A093D">
              <w:rPr>
                <w:rFonts w:ascii="Arial" w:hAnsi="Arial" w:cs="Arial"/>
                <w:i/>
                <w:iCs/>
              </w:rPr>
              <w:t>HIS1</w:t>
            </w:r>
          </w:p>
        </w:tc>
        <w:tc>
          <w:tcPr>
            <w:tcW w:w="3852" w:type="dxa"/>
            <w:tcBorders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This study</w:t>
            </w:r>
          </w:p>
        </w:tc>
      </w:tr>
      <w:tr w:rsidR="00CB4D84" w:rsidRPr="004A093D" w:rsidTr="00525F1D"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primers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Sequence (5’ to 3’)</w:t>
            </w:r>
          </w:p>
        </w:tc>
        <w:tc>
          <w:tcPr>
            <w:tcW w:w="3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comments</w:t>
            </w:r>
          </w:p>
        </w:tc>
      </w:tr>
      <w:tr w:rsidR="00CB4D84" w:rsidRPr="004A093D" w:rsidTr="00525F1D"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  <w:lang w:eastAsia="en-US"/>
              </w:rPr>
            </w:pPr>
            <w:r w:rsidRPr="004A093D">
              <w:rPr>
                <w:rFonts w:ascii="Arial" w:hAnsi="Arial" w:cs="Arial"/>
              </w:rPr>
              <w:t>1672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  <w:lang w:eastAsia="en-US"/>
              </w:rPr>
            </w:pPr>
            <w:r w:rsidRPr="004A093D">
              <w:rPr>
                <w:rFonts w:ascii="Arial" w:hAnsi="Arial" w:cs="Arial"/>
              </w:rPr>
              <w:t>attattatgagttgtatatgttgaaaattggtaaaactattttcctttttttttaaaattttggaaggacGttttcccagtcacgacgtt</w:t>
            </w:r>
          </w:p>
        </w:tc>
        <w:tc>
          <w:tcPr>
            <w:tcW w:w="38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  <w:lang w:eastAsia="en-US"/>
              </w:rPr>
            </w:pPr>
            <w:r w:rsidRPr="004A093D">
              <w:rPr>
                <w:rFonts w:ascii="Arial" w:hAnsi="Arial" w:cs="Arial"/>
              </w:rPr>
              <w:t>amplification of URA3 marker from plasmid p1374; forward</w:t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1673</w:t>
            </w:r>
          </w:p>
        </w:tc>
        <w:tc>
          <w:tcPr>
            <w:tcW w:w="4468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tatttttgttttcgttattacttttgaaaaataaaatgtttgcatgtgatttgttttgaccatatggtaggtggaattgtgagcggata</w:t>
            </w:r>
          </w:p>
        </w:tc>
        <w:tc>
          <w:tcPr>
            <w:tcW w:w="3852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amplification of URA3 marker from plasmid p1374; reverse</w:t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1674</w:t>
            </w:r>
          </w:p>
        </w:tc>
        <w:tc>
          <w:tcPr>
            <w:tcW w:w="4468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4A093D">
              <w:rPr>
                <w:rFonts w:ascii="Arial" w:hAnsi="Arial" w:cs="Arial"/>
              </w:rPr>
              <w:t>gaaccaatgtaacctgcaccaccag</w:t>
            </w:r>
            <w:proofErr w:type="spellEnd"/>
          </w:p>
        </w:tc>
        <w:tc>
          <w:tcPr>
            <w:tcW w:w="3852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diagnostic PCR for </w:t>
            </w: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; forward</w:t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1675</w:t>
            </w:r>
          </w:p>
        </w:tc>
        <w:tc>
          <w:tcPr>
            <w:tcW w:w="4468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4A093D">
              <w:rPr>
                <w:rFonts w:ascii="Arial" w:hAnsi="Arial" w:cs="Arial"/>
              </w:rPr>
              <w:t>gcaaaactaaatgtgttcattaatg</w:t>
            </w:r>
            <w:proofErr w:type="spellEnd"/>
          </w:p>
        </w:tc>
        <w:tc>
          <w:tcPr>
            <w:tcW w:w="3852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diagnostic PCR for </w:t>
            </w:r>
            <w:r w:rsidRPr="004A093D">
              <w:rPr>
                <w:rFonts w:ascii="Arial" w:hAnsi="Arial" w:cs="Arial"/>
                <w:i/>
                <w:iCs/>
              </w:rPr>
              <w:t>URA3</w:t>
            </w:r>
            <w:r w:rsidRPr="004A093D">
              <w:rPr>
                <w:rFonts w:ascii="Arial" w:hAnsi="Arial" w:cs="Arial"/>
              </w:rPr>
              <w:t>; reverse</w:t>
            </w:r>
          </w:p>
        </w:tc>
      </w:tr>
      <w:tr w:rsidR="00CB4D84" w:rsidRPr="004A093D" w:rsidTr="00525F1D">
        <w:tc>
          <w:tcPr>
            <w:tcW w:w="1310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728</w:t>
            </w:r>
          </w:p>
        </w:tc>
        <w:tc>
          <w:tcPr>
            <w:tcW w:w="4468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4A093D">
              <w:rPr>
                <w:rFonts w:ascii="Arial" w:hAnsi="Arial" w:cs="Arial"/>
              </w:rPr>
              <w:t>gtgtcgccagaatgtgccgttgtgtttgtc</w:t>
            </w:r>
            <w:proofErr w:type="spellEnd"/>
          </w:p>
        </w:tc>
        <w:tc>
          <w:tcPr>
            <w:tcW w:w="3852" w:type="dxa"/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diagnostic PCR for </w:t>
            </w:r>
            <w:r w:rsidRPr="004A093D">
              <w:rPr>
                <w:rFonts w:ascii="Arial" w:hAnsi="Arial" w:cs="Arial"/>
                <w:i/>
                <w:iCs/>
              </w:rPr>
              <w:t>HIS1</w:t>
            </w:r>
            <w:r w:rsidRPr="004A093D">
              <w:rPr>
                <w:rFonts w:ascii="Arial" w:hAnsi="Arial" w:cs="Arial"/>
              </w:rPr>
              <w:t>; forward</w:t>
            </w:r>
          </w:p>
        </w:tc>
      </w:tr>
      <w:tr w:rsidR="00CB4D84" w:rsidRPr="004A093D" w:rsidTr="00525F1D"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565</w:t>
            </w:r>
          </w:p>
        </w:tc>
        <w:tc>
          <w:tcPr>
            <w:tcW w:w="4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4A093D">
              <w:rPr>
                <w:rFonts w:ascii="Arial" w:hAnsi="Arial" w:cs="Arial"/>
              </w:rPr>
              <w:t>ctcgagtaccaatatatcggttgc</w:t>
            </w:r>
            <w:proofErr w:type="spellEnd"/>
          </w:p>
        </w:tc>
        <w:tc>
          <w:tcPr>
            <w:tcW w:w="38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 xml:space="preserve">diagnostic PCR for </w:t>
            </w:r>
            <w:r w:rsidRPr="004A093D">
              <w:rPr>
                <w:rFonts w:ascii="Arial" w:hAnsi="Arial" w:cs="Arial"/>
                <w:i/>
                <w:iCs/>
              </w:rPr>
              <w:t>HIS1</w:t>
            </w:r>
            <w:r w:rsidRPr="004A093D">
              <w:rPr>
                <w:rFonts w:ascii="Arial" w:hAnsi="Arial" w:cs="Arial"/>
              </w:rPr>
              <w:t>; reverse</w:t>
            </w:r>
          </w:p>
        </w:tc>
      </w:tr>
      <w:tr w:rsidR="00CB4D84" w:rsidRPr="004A093D" w:rsidTr="00525F1D"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Plasmids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 w:rsidRPr="004A093D">
              <w:rPr>
                <w:rFonts w:ascii="Arial" w:hAnsi="Arial" w:cs="Arial"/>
              </w:rPr>
              <w:t>Reference</w:t>
            </w:r>
          </w:p>
        </w:tc>
      </w:tr>
      <w:tr w:rsidR="00CB4D84" w:rsidRPr="00572C72" w:rsidTr="00525F1D"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4D84" w:rsidRPr="00572C72" w:rsidRDefault="00CB4D84" w:rsidP="00525F1D">
            <w:pPr>
              <w:jc w:val="both"/>
              <w:rPr>
                <w:rFonts w:ascii="Arial" w:hAnsi="Arial" w:cs="Arial"/>
                <w:lang w:eastAsia="en-US"/>
              </w:rPr>
            </w:pPr>
            <w:r w:rsidRPr="00572C72">
              <w:rPr>
                <w:rFonts w:ascii="Arial" w:hAnsi="Arial" w:cs="Arial"/>
              </w:rPr>
              <w:t>p1374</w:t>
            </w:r>
          </w:p>
        </w:tc>
        <w:tc>
          <w:tcPr>
            <w:tcW w:w="4468" w:type="dxa"/>
            <w:tcBorders>
              <w:top w:val="single" w:sz="4" w:space="0" w:color="auto"/>
            </w:tcBorders>
            <w:shd w:val="clear" w:color="auto" w:fill="auto"/>
          </w:tcPr>
          <w:p w:rsidR="00CB4D84" w:rsidRPr="00572C72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572C72">
              <w:rPr>
                <w:rFonts w:ascii="Arial" w:hAnsi="Arial" w:cs="Arial"/>
              </w:rPr>
              <w:t>pGEM</w:t>
            </w:r>
            <w:proofErr w:type="spellEnd"/>
            <w:r w:rsidRPr="00572C72">
              <w:rPr>
                <w:rFonts w:ascii="Arial" w:hAnsi="Arial" w:cs="Arial"/>
              </w:rPr>
              <w:t>-URA</w:t>
            </w:r>
          </w:p>
        </w:tc>
        <w:tc>
          <w:tcPr>
            <w:tcW w:w="3852" w:type="dxa"/>
            <w:tcBorders>
              <w:top w:val="single" w:sz="4" w:space="0" w:color="auto"/>
            </w:tcBorders>
            <w:shd w:val="clear" w:color="auto" w:fill="auto"/>
          </w:tcPr>
          <w:p w:rsidR="00CB4D84" w:rsidRPr="00572C72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&lt;EndNote&gt;&lt;Cite&gt;&lt;Author&gt;Wilson&lt;/Author&gt;&lt;Year&gt;1999&lt;/Year&gt;&lt;RecNum&gt;9953&lt;/RecNum&gt;&lt;DisplayText&gt;(&lt;style face="smallcaps"&gt;Wilson&lt;/style&gt;&lt;style face="italic"&gt; et al.&lt;/style&gt; 1999)&lt;/DisplayText&gt;&lt;record&gt;&lt;rec-number&gt;9953&lt;/rec-number&gt;&lt;foreign-keys&gt;&lt;key app="EN" db-id="5r5rxrst1te02levevi590ftpwvva2052se9" timestamp="0"&gt;9953&lt;/key&gt;&lt;/foreign-keys&gt;&lt;ref-type name="Journal Article"&gt;17&lt;/ref-type&gt;&lt;contributors&gt;&lt;authors&gt;&lt;author&gt;Wilson, R. B.&lt;/author&gt;&lt;author&gt;Davis, D.&lt;/author&gt;&lt;author&gt;Mitchell, A. P.&lt;/author&gt;&lt;/authors&gt;&lt;/contributors&gt;&lt;titles&gt;&lt;title&gt;&lt;style face="normal" font="default" size="100%"&gt;Rapid hypothesis testing with &lt;/style&gt;&lt;style face="italic" font="default" size="100%"&gt;Candida albicans&lt;/style&gt;&lt;style face="normal" font="default" size="100%"&gt; through gene disruption with short homology regions&lt;/style&gt;&lt;/title&gt;&lt;secondary-title&gt;J Bacteriol&lt;/secondary-title&gt;&lt;/titles&gt;&lt;periodical&gt;&lt;full-title&gt;J Bacteriol&lt;/full-title&gt;&lt;/periodical&gt;&lt;pages&gt;1868-1874&lt;/pages&gt;&lt;volume&gt;181&lt;/volume&gt;&lt;number&gt;6&lt;/number&gt;&lt;keywords&gt;&lt;keyword&gt;Alleles&lt;/keyword&gt;&lt;keyword&gt;Base Sequence&lt;/keyword&gt;&lt;keyword&gt;Candida albicans/*genetics/physiology/pathogenicity&lt;/keyword&gt;&lt;keyword&gt;DNA Primers/genetics&lt;/keyword&gt;&lt;keyword&gt;DNA, Fungal/genetics&lt;/keyword&gt;&lt;keyword&gt;*Genes, Fungal&lt;/keyword&gt;&lt;keyword&gt;Genetic Markers&lt;/keyword&gt;&lt;keyword&gt;*Genetic Techniques&lt;/keyword&gt;&lt;keyword&gt;Molecular Sequence Data&lt;/keyword&gt;&lt;keyword&gt;*Mutagenesis&lt;/keyword&gt;&lt;keyword&gt;Mutation&lt;/keyword&gt;&lt;keyword&gt;Phenotype&lt;/keyword&gt;&lt;keyword&gt;Polymerase Chain Reaction&lt;/keyword&gt;&lt;keyword&gt;Restriction Mapping&lt;/keyword&gt;&lt;keyword&gt;Support, Non-U.S. Gov&amp;apos;t&lt;/keyword&gt;&lt;keyword&gt;Support, U.S. Gov&amp;apos;t, P.H.S.&lt;/keyword&gt;&lt;keyword&gt;Transformation, Genetic&lt;/keyword&gt;&lt;/keywords&gt;&lt;dates&gt;&lt;year&gt;1999&lt;/year&gt;&lt;/dates&gt;&lt;label&gt;99173911&lt;/label&gt;&lt;urls&gt;&lt;related-urls&gt;&lt;url&gt;http://www.ncbi.nlm.nih.gov/cgi-bin/Entrez/referer?http://jb.asm.org/cgi/content/full/181/6/1868&lt;/url&gt;&lt;url&gt;http://jb.asm.org/cgi/content/full/181/6/1868&lt;/url&gt;&lt;/related-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</w:t>
            </w:r>
            <w:r w:rsidRPr="004F2A0A">
              <w:rPr>
                <w:rFonts w:ascii="Arial" w:hAnsi="Arial" w:cs="Arial"/>
                <w:smallCaps/>
                <w:noProof/>
              </w:rPr>
              <w:t>Wilson</w:t>
            </w:r>
            <w:r w:rsidRPr="004F2A0A">
              <w:rPr>
                <w:rFonts w:ascii="Arial" w:hAnsi="Arial" w:cs="Arial"/>
                <w:i/>
                <w:noProof/>
              </w:rPr>
              <w:t xml:space="preserve"> et al.</w:t>
            </w:r>
            <w:r>
              <w:rPr>
                <w:rFonts w:ascii="Arial" w:hAnsi="Arial" w:cs="Arial"/>
                <w:noProof/>
              </w:rPr>
              <w:t xml:space="preserve"> 1999)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B4D84" w:rsidRPr="004A093D" w:rsidTr="00525F1D"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4D84" w:rsidRPr="00572C72" w:rsidRDefault="00CB4D84" w:rsidP="00525F1D">
            <w:pPr>
              <w:jc w:val="both"/>
              <w:rPr>
                <w:rFonts w:ascii="Arial" w:hAnsi="Arial" w:cs="Arial"/>
              </w:rPr>
            </w:pPr>
            <w:r w:rsidRPr="00572C72">
              <w:rPr>
                <w:rFonts w:ascii="Arial" w:hAnsi="Arial" w:cs="Arial"/>
              </w:rPr>
              <w:t>p1375</w:t>
            </w:r>
          </w:p>
        </w:tc>
        <w:tc>
          <w:tcPr>
            <w:tcW w:w="4468" w:type="dxa"/>
            <w:tcBorders>
              <w:bottom w:val="single" w:sz="4" w:space="0" w:color="auto"/>
            </w:tcBorders>
            <w:shd w:val="clear" w:color="auto" w:fill="auto"/>
          </w:tcPr>
          <w:p w:rsidR="00CB4D84" w:rsidRPr="00572C72" w:rsidRDefault="00CB4D84" w:rsidP="00525F1D">
            <w:pPr>
              <w:jc w:val="both"/>
              <w:rPr>
                <w:rFonts w:ascii="Arial" w:hAnsi="Arial" w:cs="Arial"/>
              </w:rPr>
            </w:pPr>
            <w:proofErr w:type="spellStart"/>
            <w:r w:rsidRPr="00572C72">
              <w:rPr>
                <w:rFonts w:ascii="Arial" w:hAnsi="Arial" w:cs="Arial"/>
              </w:rPr>
              <w:t>pGEM</w:t>
            </w:r>
            <w:proofErr w:type="spellEnd"/>
            <w:r w:rsidRPr="00572C72">
              <w:rPr>
                <w:rFonts w:ascii="Arial" w:hAnsi="Arial" w:cs="Arial"/>
              </w:rPr>
              <w:t>-HIS</w:t>
            </w:r>
          </w:p>
        </w:tc>
        <w:tc>
          <w:tcPr>
            <w:tcW w:w="3852" w:type="dxa"/>
            <w:tcBorders>
              <w:bottom w:val="single" w:sz="4" w:space="0" w:color="auto"/>
            </w:tcBorders>
            <w:shd w:val="clear" w:color="auto" w:fill="auto"/>
          </w:tcPr>
          <w:p w:rsidR="00CB4D84" w:rsidRPr="004A093D" w:rsidRDefault="00CB4D84" w:rsidP="00525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&lt;EndNote&gt;&lt;Cite&gt;&lt;Author&gt;Wilson&lt;/Author&gt;&lt;Year&gt;1999&lt;/Year&gt;&lt;RecNum&gt;9953&lt;/RecNum&gt;&lt;DisplayText&gt;(&lt;style face="smallcaps"&gt;Wilson&lt;/style&gt;&lt;style face="italic"&gt; et al.&lt;/style&gt; 1999)&lt;/DisplayText&gt;&lt;record&gt;&lt;rec-number&gt;9953&lt;/rec-number&gt;&lt;foreign-keys&gt;&lt;key app="EN" db-id="5r5rxrst1te02levevi590ftpwvva2052se9" timestamp="0"&gt;9953&lt;/key&gt;&lt;/foreign-keys&gt;&lt;ref-type name="Journal Article"&gt;17&lt;/ref-type&gt;&lt;contributors&gt;&lt;authors&gt;&lt;author&gt;Wilson, R. B.&lt;/author&gt;&lt;author&gt;Davis, D.&lt;/author&gt;&lt;author&gt;Mitchell, A. P.&lt;/author&gt;&lt;/authors&gt;&lt;/contributors&gt;&lt;titles&gt;&lt;title&gt;&lt;style face="normal" font="default" size="100%"&gt;Rapid hypothesis testing with &lt;/style&gt;&lt;style face="italic" font="default" size="100%"&gt;Candida albicans&lt;/style&gt;&lt;style face="normal" font="default" size="100%"&gt; through gene disruption with short homology regions&lt;/style&gt;&lt;/title&gt;&lt;secondary-title&gt;J Bacteriol&lt;/secondary-title&gt;&lt;/titles&gt;&lt;periodical&gt;&lt;full-title&gt;J Bacteriol&lt;/full-title&gt;&lt;/periodical&gt;&lt;pages&gt;1868-1874&lt;/pages&gt;&lt;volume&gt;181&lt;/volume&gt;&lt;number&gt;6&lt;/number&gt;&lt;keywords&gt;&lt;keyword&gt;Alleles&lt;/keyword&gt;&lt;keyword&gt;Base Sequence&lt;/keyword&gt;&lt;keyword&gt;Candida albicans/*genetics/physiology/pathogenicity&lt;/keyword&gt;&lt;keyword&gt;DNA Primers/genetics&lt;/keyword&gt;&lt;keyword&gt;DNA, Fungal/genetics&lt;/keyword&gt;&lt;keyword&gt;*Genes, Fungal&lt;/keyword&gt;&lt;keyword&gt;Genetic Markers&lt;/keyword&gt;&lt;keyword&gt;*Genetic Techniques&lt;/keyword&gt;&lt;keyword&gt;Molecular Sequence Data&lt;/keyword&gt;&lt;keyword&gt;*Mutagenesis&lt;/keyword&gt;&lt;keyword&gt;Mutation&lt;/keyword&gt;&lt;keyword&gt;Phenotype&lt;/keyword&gt;&lt;keyword&gt;Polymerase Chain Reaction&lt;/keyword&gt;&lt;keyword&gt;Restriction Mapping&lt;/keyword&gt;&lt;keyword&gt;Support, Non-U.S. Gov&amp;apos;t&lt;/keyword&gt;&lt;keyword&gt;Support, U.S. Gov&amp;apos;t, P.H.S.&lt;/keyword&gt;&lt;keyword&gt;Transformation, Genetic&lt;/keyword&gt;&lt;/keywords&gt;&lt;dates&gt;&lt;year&gt;1999&lt;/year&gt;&lt;/dates&gt;&lt;label&gt;99173911&lt;/label&gt;&lt;urls&gt;&lt;related-urls&gt;&lt;url&gt;http://www.ncbi.nlm.nih.gov/cgi-bin/Entrez/referer?http://jb.asm.org/cgi/content/full/181/6/1868&lt;/url&gt;&lt;url&gt;http://jb.asm.org/cgi/content/full/181/6/1868&lt;/url&gt;&lt;/related-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</w:t>
            </w:r>
            <w:r w:rsidRPr="004F2A0A">
              <w:rPr>
                <w:rFonts w:ascii="Arial" w:hAnsi="Arial" w:cs="Arial"/>
                <w:smallCaps/>
                <w:noProof/>
              </w:rPr>
              <w:t>Wilson</w:t>
            </w:r>
            <w:r w:rsidRPr="004F2A0A">
              <w:rPr>
                <w:rFonts w:ascii="Arial" w:hAnsi="Arial" w:cs="Arial"/>
                <w:i/>
                <w:noProof/>
              </w:rPr>
              <w:t xml:space="preserve"> et al.</w:t>
            </w:r>
            <w:r>
              <w:rPr>
                <w:rFonts w:ascii="Arial" w:hAnsi="Arial" w:cs="Arial"/>
                <w:noProof/>
              </w:rPr>
              <w:t xml:space="preserve"> 1999)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CB4D84" w:rsidRPr="004A093D" w:rsidRDefault="00CB4D84" w:rsidP="00CB4D84">
      <w:pPr>
        <w:spacing w:line="480" w:lineRule="auto"/>
        <w:jc w:val="both"/>
        <w:rPr>
          <w:rFonts w:ascii="Arial" w:hAnsi="Arial" w:cs="Arial"/>
        </w:rPr>
      </w:pPr>
    </w:p>
    <w:p w:rsidR="00E84B7E" w:rsidRDefault="009852AA"/>
    <w:sectPr w:rsidR="00E8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84"/>
    <w:rsid w:val="003734AE"/>
    <w:rsid w:val="00953657"/>
    <w:rsid w:val="009852AA"/>
    <w:rsid w:val="00CB4D84"/>
    <w:rsid w:val="00E4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D8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D8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Bowdoin College</Company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Forche</dc:creator>
  <cp:lastModifiedBy>Copy Editor</cp:lastModifiedBy>
  <cp:revision>2</cp:revision>
  <dcterms:created xsi:type="dcterms:W3CDTF">2018-05-03T16:34:00Z</dcterms:created>
  <dcterms:modified xsi:type="dcterms:W3CDTF">2018-05-03T16:34:00Z</dcterms:modified>
</cp:coreProperties>
</file>