
<file path=[Content_Types].xml><?xml version="1.0" encoding="utf-8"?>
<Types xmlns="http://schemas.openxmlformats.org/package/2006/content-types">
  <Default Extension="xml" ContentType="application/xml"/>
  <Default Extension="TIF" ContentType="image/tif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B785C50" w14:textId="204E217E" w:rsidR="00745022" w:rsidRPr="00062C19" w:rsidRDefault="00745022" w:rsidP="00062C19">
      <w:pPr>
        <w:spacing w:line="480" w:lineRule="auto"/>
        <w:rPr>
          <w:b/>
          <w:sz w:val="24"/>
          <w:szCs w:val="24"/>
        </w:rPr>
      </w:pPr>
      <w:r w:rsidRPr="00062C19">
        <w:rPr>
          <w:b/>
          <w:sz w:val="24"/>
          <w:szCs w:val="24"/>
        </w:rPr>
        <w:t xml:space="preserve">Impulsive choice in mice lacking paternal expression of </w:t>
      </w:r>
      <w:r w:rsidRPr="00062C19">
        <w:rPr>
          <w:b/>
          <w:i/>
          <w:sz w:val="24"/>
          <w:szCs w:val="24"/>
        </w:rPr>
        <w:t>Grb10</w:t>
      </w:r>
      <w:r w:rsidRPr="00062C19">
        <w:rPr>
          <w:b/>
          <w:sz w:val="24"/>
          <w:szCs w:val="24"/>
        </w:rPr>
        <w:t xml:space="preserve"> </w:t>
      </w:r>
      <w:r w:rsidR="006479A9">
        <w:rPr>
          <w:b/>
          <w:sz w:val="24"/>
          <w:szCs w:val="24"/>
        </w:rPr>
        <w:t>suggests</w:t>
      </w:r>
      <w:r w:rsidRPr="00062C19">
        <w:rPr>
          <w:b/>
          <w:sz w:val="24"/>
          <w:szCs w:val="24"/>
        </w:rPr>
        <w:t xml:space="preserve"> in</w:t>
      </w:r>
      <w:r w:rsidR="008F7DD8">
        <w:rPr>
          <w:b/>
          <w:sz w:val="24"/>
          <w:szCs w:val="24"/>
        </w:rPr>
        <w:t>tra-genomic conflict in behavio</w:t>
      </w:r>
      <w:bookmarkStart w:id="0" w:name="_GoBack"/>
      <w:bookmarkEnd w:id="0"/>
      <w:r w:rsidRPr="00062C19">
        <w:rPr>
          <w:b/>
          <w:sz w:val="24"/>
          <w:szCs w:val="24"/>
        </w:rPr>
        <w:t>r</w:t>
      </w:r>
    </w:p>
    <w:p w14:paraId="5DC23DB2" w14:textId="77777777" w:rsidR="008B1BF7" w:rsidRPr="00062C19" w:rsidRDefault="008B1BF7" w:rsidP="00062C19">
      <w:pPr>
        <w:spacing w:line="480" w:lineRule="auto"/>
        <w:rPr>
          <w:sz w:val="24"/>
          <w:szCs w:val="24"/>
        </w:rPr>
      </w:pPr>
      <w:r w:rsidRPr="00062C19">
        <w:rPr>
          <w:sz w:val="24"/>
          <w:szCs w:val="24"/>
        </w:rPr>
        <w:t>Claire L. Dent</w:t>
      </w:r>
      <w:r w:rsidRPr="00062C19">
        <w:rPr>
          <w:sz w:val="24"/>
          <w:szCs w:val="24"/>
          <w:vertAlign w:val="superscript"/>
        </w:rPr>
        <w:t>a</w:t>
      </w:r>
      <w:r w:rsidRPr="00062C19">
        <w:rPr>
          <w:sz w:val="24"/>
          <w:szCs w:val="24"/>
        </w:rPr>
        <w:t>, Trevor Humby</w:t>
      </w:r>
      <w:r w:rsidRPr="00062C19">
        <w:rPr>
          <w:sz w:val="24"/>
          <w:szCs w:val="24"/>
          <w:vertAlign w:val="superscript"/>
        </w:rPr>
        <w:t>b</w:t>
      </w:r>
      <w:r w:rsidRPr="00062C19">
        <w:rPr>
          <w:sz w:val="24"/>
          <w:szCs w:val="24"/>
        </w:rPr>
        <w:t>, Katie Lewis</w:t>
      </w:r>
      <w:r w:rsidRPr="00062C19">
        <w:rPr>
          <w:sz w:val="24"/>
          <w:szCs w:val="24"/>
          <w:vertAlign w:val="superscript"/>
        </w:rPr>
        <w:t>a</w:t>
      </w:r>
      <w:r w:rsidRPr="00062C19">
        <w:rPr>
          <w:sz w:val="24"/>
          <w:szCs w:val="24"/>
        </w:rPr>
        <w:t>, Andrew Ward</w:t>
      </w:r>
      <w:r w:rsidRPr="00062C19">
        <w:rPr>
          <w:sz w:val="24"/>
          <w:szCs w:val="24"/>
          <w:vertAlign w:val="superscript"/>
        </w:rPr>
        <w:t>c</w:t>
      </w:r>
      <w:r w:rsidRPr="00062C19">
        <w:rPr>
          <w:sz w:val="24"/>
          <w:szCs w:val="24"/>
        </w:rPr>
        <w:t>, Reiner Fischer-Colbrie</w:t>
      </w:r>
      <w:r w:rsidRPr="00062C19">
        <w:rPr>
          <w:sz w:val="24"/>
          <w:szCs w:val="24"/>
          <w:vertAlign w:val="superscript"/>
        </w:rPr>
        <w:t>d</w:t>
      </w:r>
      <w:r w:rsidRPr="00062C19">
        <w:rPr>
          <w:sz w:val="24"/>
          <w:szCs w:val="24"/>
        </w:rPr>
        <w:t>, Lawrence S. Wilkinson</w:t>
      </w:r>
      <w:r w:rsidRPr="00062C19">
        <w:rPr>
          <w:sz w:val="24"/>
          <w:szCs w:val="24"/>
          <w:vertAlign w:val="superscript"/>
        </w:rPr>
        <w:t>a,b</w:t>
      </w:r>
      <w:r w:rsidRPr="00062C19">
        <w:rPr>
          <w:sz w:val="24"/>
          <w:szCs w:val="24"/>
        </w:rPr>
        <w:t>, Jon F Wilkins</w:t>
      </w:r>
      <w:r w:rsidRPr="00062C19">
        <w:rPr>
          <w:sz w:val="24"/>
          <w:szCs w:val="24"/>
          <w:vertAlign w:val="superscript"/>
        </w:rPr>
        <w:t>e</w:t>
      </w:r>
      <w:r w:rsidRPr="00062C19">
        <w:rPr>
          <w:sz w:val="24"/>
          <w:szCs w:val="24"/>
        </w:rPr>
        <w:t xml:space="preserve"> &amp; Anthony R. Isles</w:t>
      </w:r>
      <w:r w:rsidRPr="00062C19">
        <w:rPr>
          <w:sz w:val="24"/>
          <w:szCs w:val="24"/>
          <w:vertAlign w:val="superscript"/>
        </w:rPr>
        <w:t>a</w:t>
      </w:r>
    </w:p>
    <w:p w14:paraId="7FC5B08C" w14:textId="77777777" w:rsidR="008B1BF7" w:rsidRPr="00062C19" w:rsidRDefault="008B1BF7" w:rsidP="00062C19">
      <w:pPr>
        <w:spacing w:line="480" w:lineRule="auto"/>
        <w:jc w:val="both"/>
        <w:rPr>
          <w:sz w:val="24"/>
          <w:szCs w:val="24"/>
        </w:rPr>
      </w:pPr>
      <w:r w:rsidRPr="00062C19">
        <w:rPr>
          <w:sz w:val="24"/>
          <w:szCs w:val="24"/>
          <w:vertAlign w:val="superscript"/>
        </w:rPr>
        <w:t>a</w:t>
      </w:r>
      <w:r w:rsidRPr="00062C19">
        <w:rPr>
          <w:sz w:val="24"/>
          <w:szCs w:val="24"/>
        </w:rPr>
        <w:t>Behavioural Genetics Group, MRC Centre for Neuropsychiatric Genetics and Genomics, Neuroscience and Mental Health Research Institute, Cardiff University, Hadyn Ellis Building, Maindy Road, Cardiff, United Kingdom</w:t>
      </w:r>
    </w:p>
    <w:p w14:paraId="5E12F7B9" w14:textId="77777777" w:rsidR="008B1BF7" w:rsidRPr="00062C19" w:rsidRDefault="008B1BF7" w:rsidP="00062C19">
      <w:pPr>
        <w:spacing w:line="480" w:lineRule="auto"/>
        <w:jc w:val="both"/>
        <w:rPr>
          <w:sz w:val="24"/>
          <w:szCs w:val="24"/>
        </w:rPr>
      </w:pPr>
      <w:r w:rsidRPr="00062C19">
        <w:rPr>
          <w:sz w:val="24"/>
          <w:szCs w:val="24"/>
          <w:vertAlign w:val="superscript"/>
        </w:rPr>
        <w:t>b</w:t>
      </w:r>
      <w:r w:rsidRPr="00062C19">
        <w:rPr>
          <w:sz w:val="24"/>
          <w:szCs w:val="24"/>
        </w:rPr>
        <w:t>Behavioural Genetics Group, School of Psychology, Cardiff University, Tower Building, Cardiff, United Kingdom</w:t>
      </w:r>
    </w:p>
    <w:p w14:paraId="18B660A2" w14:textId="77777777" w:rsidR="008B1BF7" w:rsidRPr="00062C19" w:rsidRDefault="008B1BF7" w:rsidP="00062C19">
      <w:pPr>
        <w:spacing w:line="480" w:lineRule="auto"/>
        <w:jc w:val="both"/>
        <w:rPr>
          <w:sz w:val="24"/>
          <w:szCs w:val="24"/>
        </w:rPr>
      </w:pPr>
      <w:r w:rsidRPr="00062C19">
        <w:rPr>
          <w:sz w:val="24"/>
          <w:szCs w:val="24"/>
          <w:vertAlign w:val="superscript"/>
        </w:rPr>
        <w:t>c</w:t>
      </w:r>
      <w:r w:rsidRPr="00062C19">
        <w:rPr>
          <w:sz w:val="24"/>
          <w:szCs w:val="24"/>
        </w:rPr>
        <w:t>Department of Biology and Biochemistry, University of Bath, Bath, United Kingdom</w:t>
      </w:r>
    </w:p>
    <w:p w14:paraId="27A5D3F6" w14:textId="77777777" w:rsidR="008B1BF7" w:rsidRPr="00062C19" w:rsidRDefault="008B1BF7" w:rsidP="00062C19">
      <w:pPr>
        <w:spacing w:line="480" w:lineRule="auto"/>
        <w:jc w:val="both"/>
        <w:rPr>
          <w:sz w:val="24"/>
          <w:szCs w:val="24"/>
        </w:rPr>
      </w:pPr>
      <w:r w:rsidRPr="00062C19">
        <w:rPr>
          <w:sz w:val="24"/>
          <w:szCs w:val="24"/>
          <w:vertAlign w:val="superscript"/>
        </w:rPr>
        <w:t>d</w:t>
      </w:r>
      <w:r w:rsidRPr="00062C19">
        <w:rPr>
          <w:sz w:val="24"/>
          <w:szCs w:val="24"/>
        </w:rPr>
        <w:t>Department of Pharmacology, Innsbruck Medical University, Innsbruck, Austria</w:t>
      </w:r>
    </w:p>
    <w:p w14:paraId="1FC1452F" w14:textId="77777777" w:rsidR="008B1BF7" w:rsidRPr="00062C19" w:rsidRDefault="008B1BF7" w:rsidP="00062C19">
      <w:pPr>
        <w:spacing w:line="480" w:lineRule="auto"/>
        <w:jc w:val="both"/>
        <w:rPr>
          <w:rFonts w:cs="Lucida Grande"/>
          <w:sz w:val="24"/>
          <w:szCs w:val="24"/>
          <w:lang w:val="en-US"/>
        </w:rPr>
      </w:pPr>
      <w:r w:rsidRPr="00062C19">
        <w:rPr>
          <w:sz w:val="24"/>
          <w:szCs w:val="24"/>
          <w:vertAlign w:val="superscript"/>
        </w:rPr>
        <w:t>e</w:t>
      </w:r>
      <w:r w:rsidRPr="00062C19">
        <w:rPr>
          <w:rFonts w:cs="Lucida Grande"/>
          <w:sz w:val="24"/>
          <w:szCs w:val="24"/>
          <w:lang w:val="en-US"/>
        </w:rPr>
        <w:t>Ronin Institute, Montclair, NJ 07043, USA</w:t>
      </w:r>
    </w:p>
    <w:p w14:paraId="5487D41F" w14:textId="77777777" w:rsidR="008B1BF7" w:rsidRPr="00062C19" w:rsidRDefault="008B1BF7" w:rsidP="00062C19">
      <w:pPr>
        <w:spacing w:line="480" w:lineRule="auto"/>
        <w:jc w:val="both"/>
        <w:rPr>
          <w:sz w:val="24"/>
          <w:szCs w:val="24"/>
        </w:rPr>
      </w:pPr>
      <w:r w:rsidRPr="00062C19">
        <w:rPr>
          <w:sz w:val="24"/>
          <w:szCs w:val="24"/>
        </w:rPr>
        <w:t>*Author for correspondence: Anthony R. Isles, E-mail IslesAR1@cardiff.ac.uk</w:t>
      </w:r>
    </w:p>
    <w:p w14:paraId="3CB33C99" w14:textId="77777777" w:rsidR="00F12AEF" w:rsidRPr="00062C19" w:rsidRDefault="00F12AEF" w:rsidP="00062C19">
      <w:pPr>
        <w:spacing w:line="480" w:lineRule="auto"/>
        <w:jc w:val="both"/>
        <w:rPr>
          <w:sz w:val="24"/>
          <w:szCs w:val="24"/>
        </w:rPr>
      </w:pPr>
      <w:bookmarkStart w:id="1" w:name="authors"/>
      <w:bookmarkStart w:id="2" w:name="affiliations"/>
      <w:bookmarkStart w:id="3" w:name="abstract"/>
      <w:bookmarkEnd w:id="1"/>
      <w:bookmarkEnd w:id="2"/>
      <w:bookmarkEnd w:id="3"/>
    </w:p>
    <w:p w14:paraId="430DF5C8" w14:textId="77777777" w:rsidR="0049254A" w:rsidRPr="00062C19" w:rsidRDefault="0049254A" w:rsidP="00062C19">
      <w:pPr>
        <w:spacing w:line="480" w:lineRule="auto"/>
        <w:rPr>
          <w:b/>
          <w:sz w:val="24"/>
          <w:szCs w:val="24"/>
          <w:lang w:eastAsia="en-GB"/>
        </w:rPr>
      </w:pPr>
      <w:r w:rsidRPr="00062C19">
        <w:rPr>
          <w:b/>
          <w:sz w:val="24"/>
          <w:szCs w:val="24"/>
          <w:lang w:eastAsia="en-GB"/>
        </w:rPr>
        <w:br w:type="page"/>
      </w:r>
    </w:p>
    <w:p w14:paraId="3AB3DF61" w14:textId="0B815B0E" w:rsidR="00E72F76" w:rsidRPr="00062C19" w:rsidRDefault="009843D1" w:rsidP="00062C19">
      <w:pPr>
        <w:spacing w:line="480" w:lineRule="auto"/>
        <w:jc w:val="both"/>
        <w:rPr>
          <w:b/>
          <w:sz w:val="24"/>
          <w:szCs w:val="24"/>
          <w:lang w:eastAsia="en-GB"/>
        </w:rPr>
      </w:pPr>
      <w:r w:rsidRPr="00062C19">
        <w:rPr>
          <w:b/>
          <w:sz w:val="24"/>
          <w:szCs w:val="24"/>
          <w:lang w:eastAsia="en-GB"/>
        </w:rPr>
        <w:lastRenderedPageBreak/>
        <w:t>SUPPLEMENTAR</w:t>
      </w:r>
      <w:r w:rsidR="001A4EE4" w:rsidRPr="00062C19">
        <w:rPr>
          <w:b/>
          <w:sz w:val="24"/>
          <w:szCs w:val="24"/>
          <w:lang w:eastAsia="en-GB"/>
        </w:rPr>
        <w:t>Y</w:t>
      </w:r>
      <w:r w:rsidRPr="00062C19">
        <w:rPr>
          <w:b/>
          <w:sz w:val="24"/>
          <w:szCs w:val="24"/>
          <w:lang w:eastAsia="en-GB"/>
        </w:rPr>
        <w:t xml:space="preserve"> MATERIALS AND METHODS</w:t>
      </w:r>
    </w:p>
    <w:p w14:paraId="45664D65" w14:textId="5F1BDF11" w:rsidR="00746880" w:rsidRPr="00062C19" w:rsidRDefault="00746880" w:rsidP="00062C19">
      <w:pPr>
        <w:spacing w:line="480" w:lineRule="auto"/>
        <w:jc w:val="both"/>
        <w:rPr>
          <w:b/>
          <w:sz w:val="24"/>
          <w:szCs w:val="24"/>
        </w:rPr>
      </w:pPr>
      <w:bookmarkStart w:id="4" w:name="authorsummary"/>
      <w:bookmarkStart w:id="5" w:name="results"/>
      <w:bookmarkEnd w:id="4"/>
      <w:bookmarkEnd w:id="5"/>
      <w:r w:rsidRPr="00062C19">
        <w:rPr>
          <w:b/>
          <w:sz w:val="24"/>
          <w:szCs w:val="24"/>
        </w:rPr>
        <w:t>Calculating the Stop Signal Reaction Time</w:t>
      </w:r>
    </w:p>
    <w:p w14:paraId="3E0E1D69" w14:textId="66C930E1" w:rsidR="00746880" w:rsidRPr="00062C19" w:rsidRDefault="008000A5" w:rsidP="00062C19">
      <w:pPr>
        <w:pStyle w:val="ListParagraph"/>
        <w:numPr>
          <w:ilvl w:val="0"/>
          <w:numId w:val="3"/>
        </w:numPr>
        <w:spacing w:line="480" w:lineRule="auto"/>
        <w:ind w:left="0" w:firstLine="0"/>
        <w:jc w:val="both"/>
        <w:rPr>
          <w:sz w:val="24"/>
          <w:szCs w:val="24"/>
        </w:rPr>
      </w:pPr>
      <w:r w:rsidRPr="00062C19">
        <w:rPr>
          <w:sz w:val="24"/>
          <w:szCs w:val="24"/>
        </w:rPr>
        <w:t xml:space="preserve">Correct go reaction times were determined directly, however the stop-signal reaction time (SSRT) had to be derived from the distribution of correct go reaction times and the proportion of correctly stopped trials. </w:t>
      </w:r>
      <w:r w:rsidR="00746880" w:rsidRPr="00062C19">
        <w:rPr>
          <w:sz w:val="24"/>
          <w:szCs w:val="24"/>
          <w:lang w:val="en-US"/>
        </w:rPr>
        <w:t>SSRTs in the task were estimated employing the standard proce</w:t>
      </w:r>
      <w:r w:rsidR="003856D3" w:rsidRPr="00062C19">
        <w:rPr>
          <w:sz w:val="24"/>
          <w:szCs w:val="24"/>
          <w:lang w:val="en-US"/>
        </w:rPr>
        <w:t xml:space="preserve">dure </w:t>
      </w:r>
      <w:r w:rsidR="00BA44DB" w:rsidRPr="00062C19">
        <w:rPr>
          <w:sz w:val="24"/>
          <w:szCs w:val="24"/>
          <w:lang w:val="en-US"/>
        </w:rPr>
        <w:t>previously described</w:t>
      </w:r>
      <w:r w:rsidR="003856D3" w:rsidRPr="00062C19">
        <w:rPr>
          <w:sz w:val="24"/>
          <w:szCs w:val="24"/>
          <w:lang w:val="en-US"/>
        </w:rPr>
        <w:t xml:space="preserve"> </w:t>
      </w:r>
      <w:r w:rsidR="00C97308" w:rsidRPr="00062C19">
        <w:rPr>
          <w:sz w:val="24"/>
          <w:szCs w:val="24"/>
          <w:lang w:val="en-US"/>
        </w:rPr>
        <w:fldChar w:fldCharType="begin"/>
      </w:r>
      <w:r w:rsidR="00062C19">
        <w:rPr>
          <w:sz w:val="24"/>
          <w:szCs w:val="24"/>
          <w:lang w:val="en-US"/>
        </w:rPr>
        <w:instrText xml:space="preserve"> ADDIN EN.CITE &lt;EndNote&gt;&lt;Cite&gt;&lt;Author&gt;Logan&lt;/Author&gt;&lt;Year&gt;1984&lt;/Year&gt;&lt;RecNum&gt;2900&lt;/RecNum&gt;&lt;DisplayText&gt;(&lt;style face="smallcaps"&gt;Logan&lt;/style&gt;&lt;style face="italic"&gt; et al.&lt;/style&gt; 1984)&lt;/DisplayText&gt;&lt;record&gt;&lt;rec-number&gt;2900&lt;/rec-number&gt;&lt;foreign-keys&gt;&lt;key app="EN" db-id="xsee95fzrfdrtievd9mxaz96vt5tzfpwsetz" timestamp="1473857629"&gt;2900&lt;/key&gt;&lt;/foreign-keys&gt;&lt;ref-type name="Journal Article"&gt;17&lt;/ref-type&gt;&lt;contributors&gt;&lt;authors&gt;&lt;author&gt;Logan, G. D.&lt;/author&gt;&lt;author&gt;Cowan, W. B.&lt;/author&gt;&lt;author&gt;Davis, K. A.&lt;/author&gt;&lt;/authors&gt;&lt;/contributors&gt;&lt;titles&gt;&lt;title&gt;On the ability to inhibit simple and choice reaction time responses: a model and a method&lt;/title&gt;&lt;secondary-title&gt;J Exp Psychol Hum Percept Perform&lt;/secondary-title&gt;&lt;/titles&gt;&lt;periodical&gt;&lt;full-title&gt;J Exp Psychol Hum Percept Perform&lt;/full-title&gt;&lt;/periodical&gt;&lt;pages&gt;276-91&lt;/pages&gt;&lt;volume&gt;10&lt;/volume&gt;&lt;number&gt;2&lt;/number&gt;&lt;keywords&gt;&lt;keyword&gt;Choice Behavior&lt;/keyword&gt;&lt;keyword&gt;Cues&lt;/keyword&gt;&lt;keyword&gt;Humans&lt;/keyword&gt;&lt;keyword&gt;*Inhibition (Psychology)&lt;/keyword&gt;&lt;keyword&gt;Models, Psychological&lt;/keyword&gt;&lt;keyword&gt;Probability&lt;/keyword&gt;&lt;keyword&gt;*Reaction Time&lt;/keyword&gt;&lt;/keywords&gt;&lt;dates&gt;&lt;year&gt;1984&lt;/year&gt;&lt;pub-dates&gt;&lt;date&gt;Apr&lt;/date&gt;&lt;/pub-dates&gt;&lt;/dates&gt;&lt;isbn&gt;0096-1523 (Print)&amp;#xD;0096-1523 (Linking)&lt;/isbn&gt;&lt;accession-num&gt;6232345&lt;/accession-num&gt;&lt;urls&gt;&lt;related-urls&gt;&lt;url&gt;https://www.ncbi.nlm.nih.gov/pubmed/6232345&lt;/url&gt;&lt;/related-urls&gt;&lt;/urls&gt;&lt;/record&gt;&lt;/Cite&gt;&lt;/EndNote&gt;</w:instrText>
      </w:r>
      <w:r w:rsidR="00C97308" w:rsidRPr="00062C19">
        <w:rPr>
          <w:sz w:val="24"/>
          <w:szCs w:val="24"/>
          <w:lang w:val="en-US"/>
        </w:rPr>
        <w:fldChar w:fldCharType="separate"/>
      </w:r>
      <w:r w:rsidR="00062C19">
        <w:rPr>
          <w:noProof/>
          <w:sz w:val="24"/>
          <w:szCs w:val="24"/>
          <w:lang w:val="en-US"/>
        </w:rPr>
        <w:t>(</w:t>
      </w:r>
      <w:hyperlink w:anchor="_ENREF_3" w:tooltip="Logan, 1984 #2900" w:history="1">
        <w:r w:rsidR="00062C19" w:rsidRPr="00062C19">
          <w:rPr>
            <w:smallCaps/>
            <w:noProof/>
            <w:sz w:val="24"/>
            <w:szCs w:val="24"/>
            <w:lang w:val="en-US"/>
          </w:rPr>
          <w:t>Logan</w:t>
        </w:r>
        <w:r w:rsidR="00062C19" w:rsidRPr="00062C19">
          <w:rPr>
            <w:i/>
            <w:noProof/>
            <w:sz w:val="24"/>
            <w:szCs w:val="24"/>
            <w:lang w:val="en-US"/>
          </w:rPr>
          <w:t xml:space="preserve"> et al.</w:t>
        </w:r>
        <w:r w:rsidR="00062C19">
          <w:rPr>
            <w:noProof/>
            <w:sz w:val="24"/>
            <w:szCs w:val="24"/>
            <w:lang w:val="en-US"/>
          </w:rPr>
          <w:t xml:space="preserve"> 1984</w:t>
        </w:r>
      </w:hyperlink>
      <w:r w:rsidR="00062C19">
        <w:rPr>
          <w:noProof/>
          <w:sz w:val="24"/>
          <w:szCs w:val="24"/>
          <w:lang w:val="en-US"/>
        </w:rPr>
        <w:t>)</w:t>
      </w:r>
      <w:r w:rsidR="00C97308" w:rsidRPr="00062C19">
        <w:rPr>
          <w:sz w:val="24"/>
          <w:szCs w:val="24"/>
          <w:lang w:val="en-US"/>
        </w:rPr>
        <w:fldChar w:fldCharType="end"/>
      </w:r>
      <w:r w:rsidR="00746880" w:rsidRPr="00062C19">
        <w:rPr>
          <w:sz w:val="24"/>
          <w:szCs w:val="24"/>
          <w:lang w:val="en-US"/>
        </w:rPr>
        <w:t xml:space="preserve">, using data from </w:t>
      </w:r>
      <w:r w:rsidR="00746880" w:rsidRPr="00062C19">
        <w:rPr>
          <w:sz w:val="24"/>
          <w:szCs w:val="24"/>
        </w:rPr>
        <w:t xml:space="preserve">where the proportion of correct stop responses </w:t>
      </w:r>
      <w:r w:rsidR="005C0D94" w:rsidRPr="00062C19">
        <w:rPr>
          <w:sz w:val="24"/>
          <w:szCs w:val="24"/>
        </w:rPr>
        <w:t xml:space="preserve">was </w:t>
      </w:r>
      <w:r w:rsidR="00746880" w:rsidRPr="00062C19">
        <w:rPr>
          <w:sz w:val="24"/>
          <w:szCs w:val="24"/>
        </w:rPr>
        <w:t>~50%. For each subject, data from the sessions in which the stop-signal positions were varied relative to the individualised go reaction time, were ranked by the proportion of correct stop responses, and data from sessions in which this value was between 40% and 60% (i.e. 50%±10%) were averaged. The latency of stopping as defined by the SSRT was derived from the distribution of correct go reaction times and the proportion of correctly stopped trials as previously described</w:t>
      </w:r>
      <w:r w:rsidR="003856D3" w:rsidRPr="00062C19">
        <w:rPr>
          <w:sz w:val="24"/>
          <w:szCs w:val="24"/>
        </w:rPr>
        <w:t xml:space="preserve"> </w:t>
      </w:r>
      <w:r w:rsidR="00C97308" w:rsidRPr="00062C19">
        <w:rPr>
          <w:sz w:val="24"/>
          <w:szCs w:val="24"/>
        </w:rPr>
        <w:fldChar w:fldCharType="begin">
          <w:fldData xml:space="preserve">PEVuZE5vdGU+PENpdGU+PEF1dGhvcj5FYWdsZTwvQXV0aG9yPjxZZWFyPjIwMDM8L1llYXI+PFJl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</w:fldData>
        </w:fldChar>
      </w:r>
      <w:r w:rsidR="00062C19">
        <w:rPr>
          <w:sz w:val="24"/>
          <w:szCs w:val="24"/>
        </w:rPr>
        <w:instrText xml:space="preserve"> ADDIN EN.CITE </w:instrText>
      </w:r>
      <w:r w:rsidR="00062C19">
        <w:rPr>
          <w:sz w:val="24"/>
          <w:szCs w:val="24"/>
        </w:rPr>
        <w:fldChar w:fldCharType="begin">
          <w:fldData xml:space="preserve">PEVuZE5vdGU+PENpdGU+PEF1dGhvcj5FYWdsZTwvQXV0aG9yPjxZZWFyPjIwMDM8L1llYXI+PFJl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</w:fldData>
        </w:fldChar>
      </w:r>
      <w:r w:rsidR="00062C19">
        <w:rPr>
          <w:sz w:val="24"/>
          <w:szCs w:val="24"/>
        </w:rPr>
        <w:instrText xml:space="preserve"> ADDIN EN.CITE.DATA </w:instrText>
      </w:r>
      <w:r w:rsidR="00062C19">
        <w:rPr>
          <w:sz w:val="24"/>
          <w:szCs w:val="24"/>
        </w:rPr>
      </w:r>
      <w:r w:rsidR="00062C19">
        <w:rPr>
          <w:sz w:val="24"/>
          <w:szCs w:val="24"/>
        </w:rPr>
        <w:fldChar w:fldCharType="end"/>
      </w:r>
      <w:r w:rsidR="00C97308" w:rsidRPr="00062C19">
        <w:rPr>
          <w:sz w:val="24"/>
          <w:szCs w:val="24"/>
        </w:rPr>
      </w:r>
      <w:r w:rsidR="00C97308" w:rsidRPr="00062C19">
        <w:rPr>
          <w:sz w:val="24"/>
          <w:szCs w:val="24"/>
        </w:rPr>
        <w:fldChar w:fldCharType="separate"/>
      </w:r>
      <w:r w:rsidR="00062C19">
        <w:rPr>
          <w:noProof/>
          <w:sz w:val="24"/>
          <w:szCs w:val="24"/>
        </w:rPr>
        <w:t>(</w:t>
      </w:r>
      <w:hyperlink w:anchor="_ENREF_2" w:tooltip="Logan, 1994 #2820" w:history="1">
        <w:r w:rsidR="00062C19" w:rsidRPr="00062C19">
          <w:rPr>
            <w:smallCaps/>
            <w:noProof/>
            <w:sz w:val="24"/>
            <w:szCs w:val="24"/>
          </w:rPr>
          <w:t>Logan</w:t>
        </w:r>
        <w:r w:rsidR="00062C19">
          <w:rPr>
            <w:noProof/>
            <w:sz w:val="24"/>
            <w:szCs w:val="24"/>
          </w:rPr>
          <w:t xml:space="preserve"> 1994</w:t>
        </w:r>
      </w:hyperlink>
      <w:r w:rsidR="00062C19">
        <w:rPr>
          <w:noProof/>
          <w:sz w:val="24"/>
          <w:szCs w:val="24"/>
        </w:rPr>
        <w:t xml:space="preserve">; </w:t>
      </w:r>
      <w:hyperlink w:anchor="_ENREF_1" w:tooltip="Eagle, 2003 #2819" w:history="1">
        <w:r w:rsidR="00062C19" w:rsidRPr="00062C19">
          <w:rPr>
            <w:smallCaps/>
            <w:noProof/>
            <w:sz w:val="24"/>
            <w:szCs w:val="24"/>
          </w:rPr>
          <w:t>Eagle and Robbins</w:t>
        </w:r>
        <w:r w:rsidR="00062C19">
          <w:rPr>
            <w:noProof/>
            <w:sz w:val="24"/>
            <w:szCs w:val="24"/>
          </w:rPr>
          <w:t xml:space="preserve"> 2003</w:t>
        </w:r>
      </w:hyperlink>
      <w:r w:rsidR="00062C19">
        <w:rPr>
          <w:noProof/>
          <w:sz w:val="24"/>
          <w:szCs w:val="24"/>
        </w:rPr>
        <w:t>)</w:t>
      </w:r>
      <w:r w:rsidR="00C97308" w:rsidRPr="00062C19">
        <w:rPr>
          <w:sz w:val="24"/>
          <w:szCs w:val="24"/>
        </w:rPr>
        <w:fldChar w:fldCharType="end"/>
      </w:r>
      <w:r w:rsidR="00746880" w:rsidRPr="00062C19">
        <w:rPr>
          <w:sz w:val="24"/>
          <w:szCs w:val="24"/>
        </w:rPr>
        <w:t>. Hence, for each of the sessions determined above, the correct go reaction times were rank ordered from smallest to largest and the n</w:t>
      </w:r>
      <w:r w:rsidR="00746880" w:rsidRPr="00062C19">
        <w:rPr>
          <w:sz w:val="24"/>
          <w:szCs w:val="24"/>
          <w:vertAlign w:val="superscript"/>
        </w:rPr>
        <w:t>th</w:t>
      </w:r>
      <w:r w:rsidR="00746880" w:rsidRPr="00062C19">
        <w:rPr>
          <w:sz w:val="24"/>
          <w:szCs w:val="24"/>
        </w:rPr>
        <w:t xml:space="preserve"> value found, where n is the rank order position based on the proportion of failing to stop correctly in stop trials</w:t>
      </w:r>
      <w:r w:rsidR="007460D2" w:rsidRPr="00062C19">
        <w:rPr>
          <w:sz w:val="24"/>
          <w:szCs w:val="24"/>
        </w:rPr>
        <w:t xml:space="preserve"> was corrected for the occurrence of omitted go trials.  Although omitted go trials were a rare occurrence, this correction was implemented based on the rationale that they could alter the observed inhibition function and affect determination of the n</w:t>
      </w:r>
      <w:r w:rsidR="007460D2" w:rsidRPr="00062C19">
        <w:rPr>
          <w:sz w:val="24"/>
          <w:szCs w:val="24"/>
          <w:vertAlign w:val="superscript"/>
        </w:rPr>
        <w:t>th</w:t>
      </w:r>
      <w:r w:rsidR="007460D2" w:rsidRPr="00062C19">
        <w:rPr>
          <w:sz w:val="24"/>
          <w:szCs w:val="24"/>
        </w:rPr>
        <w:t xml:space="preserve"> correct go reaction time value and hence the </w:t>
      </w:r>
      <w:r w:rsidR="00B0327B" w:rsidRPr="00062C19">
        <w:rPr>
          <w:sz w:val="24"/>
          <w:szCs w:val="24"/>
        </w:rPr>
        <w:t xml:space="preserve">final </w:t>
      </w:r>
      <w:r w:rsidR="007460D2" w:rsidRPr="00062C19">
        <w:rPr>
          <w:sz w:val="24"/>
          <w:szCs w:val="24"/>
        </w:rPr>
        <w:t xml:space="preserve">SSRT </w:t>
      </w:r>
      <w:r w:rsidR="00C97308" w:rsidRPr="00062C19">
        <w:rPr>
          <w:sz w:val="24"/>
          <w:szCs w:val="24"/>
        </w:rPr>
        <w:fldChar w:fldCharType="begin">
          <w:fldData xml:space="preserve">PEVuZE5vdGU+PENpdGU+PEF1dGhvcj5FYWdsZTwvQXV0aG9yPjxZZWFyPjIwMDM8L1llYXI+PFJl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</w:fldData>
        </w:fldChar>
      </w:r>
      <w:r w:rsidR="00062C19">
        <w:rPr>
          <w:sz w:val="24"/>
          <w:szCs w:val="24"/>
        </w:rPr>
        <w:instrText xml:space="preserve"> ADDIN EN.CITE </w:instrText>
      </w:r>
      <w:r w:rsidR="00062C19">
        <w:rPr>
          <w:sz w:val="24"/>
          <w:szCs w:val="24"/>
        </w:rPr>
        <w:fldChar w:fldCharType="begin">
          <w:fldData xml:space="preserve">PEVuZE5vdGU+PENpdGU+PEF1dGhvcj5FYWdsZTwvQXV0aG9yPjxZZWFyPjIwMDM8L1llYXI+PFJl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</w:fldData>
        </w:fldChar>
      </w:r>
      <w:r w:rsidR="00062C19">
        <w:rPr>
          <w:sz w:val="24"/>
          <w:szCs w:val="24"/>
        </w:rPr>
        <w:instrText xml:space="preserve"> ADDIN EN.CITE.DATA </w:instrText>
      </w:r>
      <w:r w:rsidR="00062C19">
        <w:rPr>
          <w:sz w:val="24"/>
          <w:szCs w:val="24"/>
        </w:rPr>
      </w:r>
      <w:r w:rsidR="00062C19">
        <w:rPr>
          <w:sz w:val="24"/>
          <w:szCs w:val="24"/>
        </w:rPr>
        <w:fldChar w:fldCharType="end"/>
      </w:r>
      <w:r w:rsidR="00C97308" w:rsidRPr="00062C19">
        <w:rPr>
          <w:sz w:val="24"/>
          <w:szCs w:val="24"/>
        </w:rPr>
      </w:r>
      <w:r w:rsidR="00C97308" w:rsidRPr="00062C19">
        <w:rPr>
          <w:sz w:val="24"/>
          <w:szCs w:val="24"/>
        </w:rPr>
        <w:fldChar w:fldCharType="separate"/>
      </w:r>
      <w:r w:rsidR="00062C19">
        <w:rPr>
          <w:noProof/>
          <w:sz w:val="24"/>
          <w:szCs w:val="24"/>
        </w:rPr>
        <w:t>(</w:t>
      </w:r>
      <w:hyperlink w:anchor="_ENREF_5" w:tooltip="Tannock, 1989 #2821" w:history="1">
        <w:r w:rsidR="00062C19" w:rsidRPr="00062C19">
          <w:rPr>
            <w:smallCaps/>
            <w:noProof/>
            <w:sz w:val="24"/>
            <w:szCs w:val="24"/>
          </w:rPr>
          <w:t>Tannock</w:t>
        </w:r>
        <w:r w:rsidR="00062C19" w:rsidRPr="00062C19">
          <w:rPr>
            <w:i/>
            <w:noProof/>
            <w:sz w:val="24"/>
            <w:szCs w:val="24"/>
          </w:rPr>
          <w:t xml:space="preserve"> et al.</w:t>
        </w:r>
        <w:r w:rsidR="00062C19">
          <w:rPr>
            <w:noProof/>
            <w:sz w:val="24"/>
            <w:szCs w:val="24"/>
          </w:rPr>
          <w:t xml:space="preserve"> 1989</w:t>
        </w:r>
      </w:hyperlink>
      <w:r w:rsidR="00062C19">
        <w:rPr>
          <w:noProof/>
          <w:sz w:val="24"/>
          <w:szCs w:val="24"/>
        </w:rPr>
        <w:t xml:space="preserve">; </w:t>
      </w:r>
      <w:hyperlink w:anchor="_ENREF_4" w:tooltip="Solanto, 2001 #2822" w:history="1">
        <w:r w:rsidR="00062C19" w:rsidRPr="00062C19">
          <w:rPr>
            <w:smallCaps/>
            <w:noProof/>
            <w:sz w:val="24"/>
            <w:szCs w:val="24"/>
          </w:rPr>
          <w:t>Solanto</w:t>
        </w:r>
        <w:r w:rsidR="00062C19" w:rsidRPr="00062C19">
          <w:rPr>
            <w:i/>
            <w:noProof/>
            <w:sz w:val="24"/>
            <w:szCs w:val="24"/>
          </w:rPr>
          <w:t xml:space="preserve"> et al.</w:t>
        </w:r>
        <w:r w:rsidR="00062C19">
          <w:rPr>
            <w:noProof/>
            <w:sz w:val="24"/>
            <w:szCs w:val="24"/>
          </w:rPr>
          <w:t xml:space="preserve"> 2001</w:t>
        </w:r>
      </w:hyperlink>
      <w:r w:rsidR="00062C19">
        <w:rPr>
          <w:noProof/>
          <w:sz w:val="24"/>
          <w:szCs w:val="24"/>
        </w:rPr>
        <w:t xml:space="preserve">; </w:t>
      </w:r>
      <w:hyperlink w:anchor="_ENREF_1" w:tooltip="Eagle, 2003 #2819" w:history="1">
        <w:r w:rsidR="00062C19" w:rsidRPr="00062C19">
          <w:rPr>
            <w:smallCaps/>
            <w:noProof/>
            <w:sz w:val="24"/>
            <w:szCs w:val="24"/>
          </w:rPr>
          <w:t>Eagle and Robbins</w:t>
        </w:r>
        <w:r w:rsidR="00062C19">
          <w:rPr>
            <w:noProof/>
            <w:sz w:val="24"/>
            <w:szCs w:val="24"/>
          </w:rPr>
          <w:t xml:space="preserve"> 2003</w:t>
        </w:r>
      </w:hyperlink>
      <w:r w:rsidR="00062C19">
        <w:rPr>
          <w:noProof/>
          <w:sz w:val="24"/>
          <w:szCs w:val="24"/>
        </w:rPr>
        <w:t>)</w:t>
      </w:r>
      <w:r w:rsidR="00C97308" w:rsidRPr="00062C19">
        <w:rPr>
          <w:sz w:val="24"/>
          <w:szCs w:val="24"/>
        </w:rPr>
        <w:fldChar w:fldCharType="end"/>
      </w:r>
      <w:r w:rsidR="00746880" w:rsidRPr="00062C19">
        <w:rPr>
          <w:sz w:val="24"/>
          <w:szCs w:val="24"/>
        </w:rPr>
        <w:t>. To determine the SSRT, the time the stop-signal was presented (i.e. ‘mean correct go reaction time’ x ‘% mean stop-signal position’) was subtracted from the n</w:t>
      </w:r>
      <w:r w:rsidR="00746880" w:rsidRPr="00062C19">
        <w:rPr>
          <w:sz w:val="24"/>
          <w:szCs w:val="24"/>
          <w:vertAlign w:val="superscript"/>
        </w:rPr>
        <w:t>th</w:t>
      </w:r>
      <w:r w:rsidR="007D3A7E" w:rsidRPr="00062C19">
        <w:rPr>
          <w:sz w:val="24"/>
          <w:szCs w:val="24"/>
        </w:rPr>
        <w:t xml:space="preserve"> correct go reaction time value.</w:t>
      </w:r>
    </w:p>
    <w:p w14:paraId="2F1C6784" w14:textId="77777777" w:rsidR="007460D2" w:rsidRPr="00062C19" w:rsidRDefault="007460D2" w:rsidP="00062C19">
      <w:pPr>
        <w:pStyle w:val="ListParagraph"/>
        <w:numPr>
          <w:ilvl w:val="0"/>
          <w:numId w:val="3"/>
        </w:numPr>
        <w:spacing w:line="480" w:lineRule="auto"/>
        <w:ind w:left="0" w:firstLine="0"/>
        <w:jc w:val="both"/>
        <w:rPr>
          <w:sz w:val="24"/>
          <w:szCs w:val="24"/>
        </w:rPr>
      </w:pPr>
    </w:p>
    <w:p w14:paraId="559BD604" w14:textId="421C9F0E" w:rsidR="00680B91" w:rsidRPr="00062C19" w:rsidRDefault="0000636A" w:rsidP="00062C19">
      <w:pPr>
        <w:pStyle w:val="ListParagraph"/>
        <w:numPr>
          <w:ilvl w:val="0"/>
          <w:numId w:val="3"/>
        </w:numPr>
        <w:spacing w:before="100" w:beforeAutospacing="1" w:after="100" w:afterAutospacing="1" w:line="480" w:lineRule="auto"/>
        <w:ind w:left="0" w:firstLine="0"/>
        <w:jc w:val="both"/>
        <w:outlineLvl w:val="3"/>
        <w:rPr>
          <w:rFonts w:eastAsia="Times New Roman" w:cs="Times New Roman"/>
          <w:b/>
          <w:bCs/>
          <w:sz w:val="24"/>
          <w:szCs w:val="24"/>
          <w:lang w:eastAsia="en-GB"/>
        </w:rPr>
      </w:pPr>
      <w:r w:rsidRPr="00062C19">
        <w:rPr>
          <w:rFonts w:eastAsia="Times New Roman" w:cs="Times New Roman"/>
          <w:b/>
          <w:bCs/>
          <w:sz w:val="24"/>
          <w:szCs w:val="24"/>
          <w:lang w:eastAsia="en-GB"/>
        </w:rPr>
        <w:lastRenderedPageBreak/>
        <w:t>SUPPLEM</w:t>
      </w:r>
      <w:r w:rsidR="009843D1" w:rsidRPr="00062C19">
        <w:rPr>
          <w:rFonts w:eastAsia="Times New Roman" w:cs="Times New Roman"/>
          <w:b/>
          <w:bCs/>
          <w:sz w:val="24"/>
          <w:szCs w:val="24"/>
          <w:lang w:eastAsia="en-GB"/>
        </w:rPr>
        <w:t>E</w:t>
      </w:r>
      <w:r w:rsidRPr="00062C19">
        <w:rPr>
          <w:rFonts w:eastAsia="Times New Roman" w:cs="Times New Roman"/>
          <w:b/>
          <w:bCs/>
          <w:sz w:val="24"/>
          <w:szCs w:val="24"/>
          <w:lang w:eastAsia="en-GB"/>
        </w:rPr>
        <w:t>N</w:t>
      </w:r>
      <w:r w:rsidR="009843D1" w:rsidRPr="00062C19">
        <w:rPr>
          <w:rFonts w:eastAsia="Times New Roman" w:cs="Times New Roman"/>
          <w:b/>
          <w:bCs/>
          <w:sz w:val="24"/>
          <w:szCs w:val="24"/>
          <w:lang w:eastAsia="en-GB"/>
        </w:rPr>
        <w:t>TARY RESULTS</w:t>
      </w:r>
    </w:p>
    <w:p w14:paraId="566E3AE2" w14:textId="67FE800F" w:rsidR="00680B91" w:rsidRPr="00062C19" w:rsidRDefault="00680B91" w:rsidP="00062C19">
      <w:pPr>
        <w:spacing w:line="480" w:lineRule="auto"/>
        <w:jc w:val="both"/>
        <w:rPr>
          <w:sz w:val="24"/>
          <w:szCs w:val="24"/>
        </w:rPr>
      </w:pPr>
      <w:r w:rsidRPr="00062C19">
        <w:rPr>
          <w:b/>
          <w:sz w:val="24"/>
          <w:szCs w:val="24"/>
        </w:rPr>
        <w:t>Additional measures in the delayed reinforcement task</w:t>
      </w:r>
    </w:p>
    <w:p w14:paraId="6918FC98" w14:textId="3273790D" w:rsidR="00E31BD5" w:rsidRPr="00062C19" w:rsidRDefault="0043565C" w:rsidP="00062C19">
      <w:pPr>
        <w:spacing w:line="480" w:lineRule="auto"/>
        <w:jc w:val="both"/>
        <w:rPr>
          <w:sz w:val="24"/>
          <w:szCs w:val="24"/>
        </w:rPr>
      </w:pPr>
      <w:r w:rsidRPr="00062C19">
        <w:rPr>
          <w:sz w:val="24"/>
          <w:szCs w:val="24"/>
        </w:rPr>
        <w:t xml:space="preserve">In addition to choice, a number of other measures of basic </w:t>
      </w:r>
      <w:r w:rsidR="007C6666" w:rsidRPr="00062C19">
        <w:rPr>
          <w:sz w:val="24"/>
          <w:szCs w:val="24"/>
        </w:rPr>
        <w:t>behavio</w:t>
      </w:r>
      <w:r w:rsidR="00D0783F" w:rsidRPr="00062C19">
        <w:rPr>
          <w:sz w:val="24"/>
          <w:szCs w:val="24"/>
        </w:rPr>
        <w:t>u</w:t>
      </w:r>
      <w:r w:rsidR="007C6666" w:rsidRPr="00062C19">
        <w:rPr>
          <w:sz w:val="24"/>
          <w:szCs w:val="24"/>
        </w:rPr>
        <w:t>r</w:t>
      </w:r>
      <w:r w:rsidR="00243F41" w:rsidRPr="00062C19">
        <w:rPr>
          <w:sz w:val="24"/>
          <w:szCs w:val="24"/>
        </w:rPr>
        <w:t xml:space="preserve"> within the delayed reinfor</w:t>
      </w:r>
      <w:r w:rsidRPr="00062C19">
        <w:rPr>
          <w:sz w:val="24"/>
          <w:szCs w:val="24"/>
        </w:rPr>
        <w:t>ce</w:t>
      </w:r>
      <w:r w:rsidR="00243F41" w:rsidRPr="00062C19">
        <w:rPr>
          <w:sz w:val="24"/>
          <w:szCs w:val="24"/>
        </w:rPr>
        <w:t>me</w:t>
      </w:r>
      <w:r w:rsidRPr="00062C19">
        <w:rPr>
          <w:sz w:val="24"/>
          <w:szCs w:val="24"/>
        </w:rPr>
        <w:t>nt task</w:t>
      </w:r>
      <w:r w:rsidR="00243F41" w:rsidRPr="00062C19">
        <w:rPr>
          <w:sz w:val="24"/>
          <w:szCs w:val="24"/>
        </w:rPr>
        <w:t xml:space="preserve"> were obtained. These relate</w:t>
      </w:r>
      <w:r w:rsidRPr="00062C19">
        <w:rPr>
          <w:sz w:val="24"/>
          <w:szCs w:val="24"/>
        </w:rPr>
        <w:t xml:space="preserve"> to general motoric competence and motivation within the task.</w:t>
      </w:r>
      <w:r w:rsidR="009B7F46" w:rsidRPr="00062C19">
        <w:rPr>
          <w:sz w:val="24"/>
          <w:szCs w:val="24"/>
        </w:rPr>
        <w:t xml:space="preserve"> </w:t>
      </w:r>
      <w:r w:rsidRPr="00062C19">
        <w:rPr>
          <w:sz w:val="24"/>
          <w:szCs w:val="24"/>
        </w:rPr>
        <w:t xml:space="preserve">As expected, </w:t>
      </w:r>
      <w:r w:rsidR="00D0783F" w:rsidRPr="00062C19">
        <w:rPr>
          <w:i/>
          <w:sz w:val="24"/>
          <w:szCs w:val="24"/>
        </w:rPr>
        <w:t>Grb10</w:t>
      </w:r>
      <w:r w:rsidR="00D0783F" w:rsidRPr="00062C19">
        <w:rPr>
          <w:sz w:val="24"/>
          <w:szCs w:val="24"/>
          <w:vertAlign w:val="superscript"/>
        </w:rPr>
        <w:t>+</w:t>
      </w:r>
      <w:r w:rsidR="00680B91" w:rsidRPr="00062C19">
        <w:rPr>
          <w:sz w:val="24"/>
          <w:szCs w:val="24"/>
          <w:vertAlign w:val="superscript"/>
        </w:rPr>
        <w:t>/</w:t>
      </w:r>
      <w:r w:rsidR="00D0783F" w:rsidRPr="00062C19">
        <w:rPr>
          <w:sz w:val="24"/>
          <w:szCs w:val="24"/>
          <w:vertAlign w:val="superscript"/>
        </w:rPr>
        <w:t>p</w:t>
      </w:r>
      <w:r w:rsidR="00680B91" w:rsidRPr="00062C19">
        <w:rPr>
          <w:sz w:val="24"/>
          <w:szCs w:val="24"/>
        </w:rPr>
        <w:t xml:space="preserve"> and </w:t>
      </w:r>
      <w:r w:rsidR="00D0783F" w:rsidRPr="00062C19">
        <w:rPr>
          <w:sz w:val="24"/>
          <w:szCs w:val="24"/>
        </w:rPr>
        <w:t>wild-type (WT) littermates</w:t>
      </w:r>
      <w:r w:rsidR="0086158C" w:rsidRPr="00062C19">
        <w:rPr>
          <w:sz w:val="24"/>
          <w:szCs w:val="24"/>
        </w:rPr>
        <w:t xml:space="preserve"> </w:t>
      </w:r>
      <w:r w:rsidRPr="00062C19">
        <w:rPr>
          <w:sz w:val="24"/>
          <w:szCs w:val="24"/>
        </w:rPr>
        <w:t xml:space="preserve">demonstrated a general </w:t>
      </w:r>
      <w:r w:rsidR="0036318A" w:rsidRPr="00062C19">
        <w:rPr>
          <w:sz w:val="24"/>
          <w:szCs w:val="24"/>
        </w:rPr>
        <w:t xml:space="preserve">main effect of DELAY on </w:t>
      </w:r>
      <w:r w:rsidR="00813297" w:rsidRPr="00062C19">
        <w:rPr>
          <w:sz w:val="24"/>
          <w:szCs w:val="24"/>
        </w:rPr>
        <w:t xml:space="preserve">all </w:t>
      </w:r>
      <w:r w:rsidR="00C70BBE" w:rsidRPr="00062C19">
        <w:rPr>
          <w:sz w:val="24"/>
          <w:szCs w:val="24"/>
        </w:rPr>
        <w:t>of</w:t>
      </w:r>
      <w:r w:rsidR="00243F41" w:rsidRPr="00062C19">
        <w:rPr>
          <w:sz w:val="24"/>
          <w:szCs w:val="24"/>
        </w:rPr>
        <w:t xml:space="preserve"> these measures as follows: </w:t>
      </w:r>
      <w:r w:rsidR="009A4C95" w:rsidRPr="00062C19">
        <w:rPr>
          <w:sz w:val="24"/>
          <w:szCs w:val="24"/>
        </w:rPr>
        <w:t xml:space="preserve">Start </w:t>
      </w:r>
      <w:r w:rsidR="0036318A" w:rsidRPr="00062C19">
        <w:rPr>
          <w:sz w:val="24"/>
          <w:szCs w:val="24"/>
        </w:rPr>
        <w:t>(</w:t>
      </w:r>
      <w:r w:rsidR="00337CEE" w:rsidRPr="00062C19">
        <w:rPr>
          <w:sz w:val="24"/>
          <w:szCs w:val="24"/>
        </w:rPr>
        <w:t xml:space="preserve">Figure S1a; </w:t>
      </w:r>
      <w:r w:rsidR="00C70BBE" w:rsidRPr="00062C19">
        <w:rPr>
          <w:sz w:val="24"/>
          <w:szCs w:val="24"/>
        </w:rPr>
        <w:t>F</w:t>
      </w:r>
      <w:r w:rsidR="00C70BBE" w:rsidRPr="00062C19">
        <w:rPr>
          <w:sz w:val="24"/>
          <w:szCs w:val="24"/>
          <w:vertAlign w:val="subscript"/>
        </w:rPr>
        <w:t>1.</w:t>
      </w:r>
      <w:r w:rsidR="009A4C95" w:rsidRPr="00062C19">
        <w:rPr>
          <w:sz w:val="24"/>
          <w:szCs w:val="24"/>
          <w:vertAlign w:val="subscript"/>
        </w:rPr>
        <w:t>4</w:t>
      </w:r>
      <w:r w:rsidR="00C70BBE" w:rsidRPr="00062C19">
        <w:rPr>
          <w:sz w:val="24"/>
          <w:szCs w:val="24"/>
          <w:vertAlign w:val="subscript"/>
        </w:rPr>
        <w:t>,2</w:t>
      </w:r>
      <w:r w:rsidR="009A4C95" w:rsidRPr="00062C19">
        <w:rPr>
          <w:sz w:val="24"/>
          <w:szCs w:val="24"/>
          <w:vertAlign w:val="subscript"/>
        </w:rPr>
        <w:t>6.8</w:t>
      </w:r>
      <w:r w:rsidR="00C70BBE" w:rsidRPr="00062C19">
        <w:rPr>
          <w:sz w:val="24"/>
          <w:szCs w:val="24"/>
        </w:rPr>
        <w:t>=</w:t>
      </w:r>
      <w:r w:rsidR="009A4C95" w:rsidRPr="00062C19">
        <w:rPr>
          <w:sz w:val="24"/>
          <w:szCs w:val="24"/>
        </w:rPr>
        <w:t>11</w:t>
      </w:r>
      <w:r w:rsidR="00C70BBE" w:rsidRPr="00062C19">
        <w:rPr>
          <w:sz w:val="24"/>
          <w:szCs w:val="24"/>
        </w:rPr>
        <w:t>.</w:t>
      </w:r>
      <w:r w:rsidR="009A4C95" w:rsidRPr="00062C19">
        <w:rPr>
          <w:sz w:val="24"/>
          <w:szCs w:val="24"/>
        </w:rPr>
        <w:t>7</w:t>
      </w:r>
      <w:r w:rsidR="00C70BBE" w:rsidRPr="00062C19">
        <w:rPr>
          <w:sz w:val="24"/>
          <w:szCs w:val="24"/>
        </w:rPr>
        <w:t xml:space="preserve">6, </w:t>
      </w:r>
      <w:r w:rsidR="009A4C95" w:rsidRPr="00062C19">
        <w:rPr>
          <w:i/>
          <w:sz w:val="24"/>
          <w:szCs w:val="24"/>
        </w:rPr>
        <w:t>p</w:t>
      </w:r>
      <w:r w:rsidR="009A4C95" w:rsidRPr="00062C19">
        <w:rPr>
          <w:sz w:val="24"/>
          <w:szCs w:val="24"/>
        </w:rPr>
        <w:t>=</w:t>
      </w:r>
      <w:r w:rsidR="00C70BBE" w:rsidRPr="00062C19">
        <w:rPr>
          <w:sz w:val="24"/>
          <w:szCs w:val="24"/>
        </w:rPr>
        <w:t>0.001</w:t>
      </w:r>
      <w:r w:rsidR="0036318A" w:rsidRPr="00062C19">
        <w:rPr>
          <w:sz w:val="24"/>
          <w:szCs w:val="24"/>
        </w:rPr>
        <w:t>) and choice latencies (</w:t>
      </w:r>
      <w:r w:rsidR="00337CEE" w:rsidRPr="00062C19">
        <w:rPr>
          <w:sz w:val="24"/>
          <w:szCs w:val="24"/>
        </w:rPr>
        <w:t xml:space="preserve">Figure S1b; </w:t>
      </w:r>
      <w:r w:rsidR="009A4C95" w:rsidRPr="00062C19">
        <w:rPr>
          <w:sz w:val="24"/>
          <w:szCs w:val="24"/>
        </w:rPr>
        <w:t>F</w:t>
      </w:r>
      <w:r w:rsidR="009A4C95" w:rsidRPr="00062C19">
        <w:rPr>
          <w:sz w:val="24"/>
          <w:szCs w:val="24"/>
          <w:vertAlign w:val="subscript"/>
        </w:rPr>
        <w:t>1.8,33.5</w:t>
      </w:r>
      <w:r w:rsidR="009A4C95" w:rsidRPr="00062C19">
        <w:rPr>
          <w:sz w:val="24"/>
          <w:szCs w:val="24"/>
        </w:rPr>
        <w:t xml:space="preserve">=31.5, </w:t>
      </w:r>
      <w:r w:rsidR="009A4C95" w:rsidRPr="00062C19">
        <w:rPr>
          <w:i/>
          <w:sz w:val="24"/>
          <w:szCs w:val="24"/>
        </w:rPr>
        <w:t>p</w:t>
      </w:r>
      <w:r w:rsidR="00936937" w:rsidRPr="00062C19">
        <w:rPr>
          <w:sz w:val="24"/>
          <w:szCs w:val="24"/>
        </w:rPr>
        <w:t>&lt;</w:t>
      </w:r>
      <w:r w:rsidR="009A4C95" w:rsidRPr="00062C19">
        <w:rPr>
          <w:sz w:val="24"/>
          <w:szCs w:val="24"/>
        </w:rPr>
        <w:t>0.001</w:t>
      </w:r>
      <w:r w:rsidR="0036318A" w:rsidRPr="00062C19">
        <w:rPr>
          <w:sz w:val="24"/>
          <w:szCs w:val="24"/>
        </w:rPr>
        <w:t>); and non-started trials (</w:t>
      </w:r>
      <w:r w:rsidR="00337CEE" w:rsidRPr="00062C19">
        <w:rPr>
          <w:sz w:val="24"/>
          <w:szCs w:val="24"/>
        </w:rPr>
        <w:t xml:space="preserve">Figure S1c; </w:t>
      </w:r>
      <w:r w:rsidR="00243F41" w:rsidRPr="00062C19">
        <w:rPr>
          <w:sz w:val="24"/>
          <w:szCs w:val="24"/>
        </w:rPr>
        <w:t>F</w:t>
      </w:r>
      <w:r w:rsidR="00936937" w:rsidRPr="00062C19">
        <w:rPr>
          <w:sz w:val="24"/>
          <w:szCs w:val="24"/>
          <w:vertAlign w:val="subscript"/>
        </w:rPr>
        <w:t>1.6</w:t>
      </w:r>
      <w:r w:rsidR="00243F41" w:rsidRPr="00062C19">
        <w:rPr>
          <w:sz w:val="24"/>
          <w:szCs w:val="24"/>
          <w:vertAlign w:val="subscript"/>
        </w:rPr>
        <w:t>,</w:t>
      </w:r>
      <w:r w:rsidR="00936937" w:rsidRPr="00062C19">
        <w:rPr>
          <w:sz w:val="24"/>
          <w:szCs w:val="24"/>
          <w:vertAlign w:val="subscript"/>
        </w:rPr>
        <w:t>30</w:t>
      </w:r>
      <w:r w:rsidR="00243F41" w:rsidRPr="00062C19">
        <w:rPr>
          <w:sz w:val="24"/>
          <w:szCs w:val="24"/>
        </w:rPr>
        <w:t>=</w:t>
      </w:r>
      <w:r w:rsidR="00936937" w:rsidRPr="00062C19">
        <w:rPr>
          <w:sz w:val="24"/>
          <w:szCs w:val="24"/>
        </w:rPr>
        <w:t>21.95</w:t>
      </w:r>
      <w:r w:rsidR="00243F41" w:rsidRPr="00062C19">
        <w:rPr>
          <w:sz w:val="24"/>
          <w:szCs w:val="24"/>
        </w:rPr>
        <w:t xml:space="preserve">, </w:t>
      </w:r>
      <w:r w:rsidR="009A4C95" w:rsidRPr="00062C19">
        <w:rPr>
          <w:i/>
          <w:sz w:val="24"/>
          <w:szCs w:val="24"/>
        </w:rPr>
        <w:t>p</w:t>
      </w:r>
      <w:r w:rsidR="00936937" w:rsidRPr="00062C19">
        <w:rPr>
          <w:sz w:val="24"/>
          <w:szCs w:val="24"/>
        </w:rPr>
        <w:t>&lt;</w:t>
      </w:r>
      <w:r w:rsidR="00243F41" w:rsidRPr="00062C19">
        <w:rPr>
          <w:sz w:val="24"/>
          <w:szCs w:val="24"/>
        </w:rPr>
        <w:t>0.001</w:t>
      </w:r>
      <w:r w:rsidR="0036318A" w:rsidRPr="00062C19">
        <w:rPr>
          <w:sz w:val="24"/>
          <w:szCs w:val="24"/>
        </w:rPr>
        <w:t>) and omitted trials (</w:t>
      </w:r>
      <w:r w:rsidR="00243F41" w:rsidRPr="00062C19">
        <w:rPr>
          <w:sz w:val="24"/>
          <w:szCs w:val="24"/>
        </w:rPr>
        <w:t>F</w:t>
      </w:r>
      <w:r w:rsidR="00243F41" w:rsidRPr="00062C19">
        <w:rPr>
          <w:sz w:val="24"/>
          <w:szCs w:val="24"/>
          <w:vertAlign w:val="subscript"/>
        </w:rPr>
        <w:t>1.</w:t>
      </w:r>
      <w:r w:rsidR="00936937" w:rsidRPr="00062C19">
        <w:rPr>
          <w:sz w:val="24"/>
          <w:szCs w:val="24"/>
          <w:vertAlign w:val="subscript"/>
        </w:rPr>
        <w:t>3</w:t>
      </w:r>
      <w:r w:rsidR="00243F41" w:rsidRPr="00062C19">
        <w:rPr>
          <w:sz w:val="24"/>
          <w:szCs w:val="24"/>
          <w:vertAlign w:val="subscript"/>
        </w:rPr>
        <w:t>,2</w:t>
      </w:r>
      <w:r w:rsidR="00936937" w:rsidRPr="00062C19">
        <w:rPr>
          <w:sz w:val="24"/>
          <w:szCs w:val="24"/>
          <w:vertAlign w:val="subscript"/>
        </w:rPr>
        <w:t>4.6</w:t>
      </w:r>
      <w:r w:rsidR="00243F41" w:rsidRPr="00062C19">
        <w:rPr>
          <w:sz w:val="24"/>
          <w:szCs w:val="24"/>
        </w:rPr>
        <w:t>=</w:t>
      </w:r>
      <w:r w:rsidR="00936937" w:rsidRPr="00062C19">
        <w:rPr>
          <w:sz w:val="24"/>
          <w:szCs w:val="24"/>
        </w:rPr>
        <w:t>12.48</w:t>
      </w:r>
      <w:r w:rsidR="00243F41" w:rsidRPr="00062C19">
        <w:rPr>
          <w:sz w:val="24"/>
          <w:szCs w:val="24"/>
        </w:rPr>
        <w:t xml:space="preserve">, </w:t>
      </w:r>
      <w:r w:rsidR="00936937" w:rsidRPr="00062C19">
        <w:rPr>
          <w:i/>
          <w:sz w:val="24"/>
          <w:szCs w:val="24"/>
        </w:rPr>
        <w:t>p</w:t>
      </w:r>
      <w:r w:rsidR="00936937" w:rsidRPr="00062C19">
        <w:rPr>
          <w:sz w:val="24"/>
          <w:szCs w:val="24"/>
        </w:rPr>
        <w:t>&lt;</w:t>
      </w:r>
      <w:r w:rsidR="00243F41" w:rsidRPr="00062C19">
        <w:rPr>
          <w:sz w:val="24"/>
          <w:szCs w:val="24"/>
        </w:rPr>
        <w:t>0.0</w:t>
      </w:r>
      <w:r w:rsidR="00936937" w:rsidRPr="00062C19">
        <w:rPr>
          <w:sz w:val="24"/>
          <w:szCs w:val="24"/>
        </w:rPr>
        <w:t>01</w:t>
      </w:r>
      <w:r w:rsidR="0036318A" w:rsidRPr="00062C19">
        <w:rPr>
          <w:sz w:val="24"/>
          <w:szCs w:val="24"/>
        </w:rPr>
        <w:t xml:space="preserve">). </w:t>
      </w:r>
      <w:r w:rsidR="00315FDC" w:rsidRPr="00062C19">
        <w:rPr>
          <w:sz w:val="24"/>
          <w:szCs w:val="24"/>
        </w:rPr>
        <w:t xml:space="preserve">In all of these measures </w:t>
      </w:r>
      <w:r w:rsidR="00936937" w:rsidRPr="00062C19">
        <w:rPr>
          <w:i/>
          <w:sz w:val="24"/>
          <w:szCs w:val="24"/>
        </w:rPr>
        <w:t>Grb10</w:t>
      </w:r>
      <w:r w:rsidR="00936937" w:rsidRPr="00062C19">
        <w:rPr>
          <w:sz w:val="24"/>
          <w:szCs w:val="24"/>
          <w:vertAlign w:val="superscript"/>
        </w:rPr>
        <w:t>+/p</w:t>
      </w:r>
      <w:r w:rsidR="00936937" w:rsidRPr="00062C19">
        <w:rPr>
          <w:sz w:val="24"/>
          <w:szCs w:val="24"/>
        </w:rPr>
        <w:t xml:space="preserve"> and WT littermate </w:t>
      </w:r>
      <w:r w:rsidR="0086158C" w:rsidRPr="00062C19">
        <w:rPr>
          <w:sz w:val="24"/>
          <w:szCs w:val="24"/>
        </w:rPr>
        <w:t xml:space="preserve">mice </w:t>
      </w:r>
      <w:r w:rsidR="00315FDC" w:rsidRPr="00062C19">
        <w:rPr>
          <w:sz w:val="24"/>
          <w:szCs w:val="24"/>
        </w:rPr>
        <w:t>showed a high degree of stimulus control, with no GENOTYPE differences or interactions between GENOTYPE and DELAY (see Table S</w:t>
      </w:r>
      <w:r w:rsidR="00E507EE" w:rsidRPr="00062C19">
        <w:rPr>
          <w:sz w:val="24"/>
          <w:szCs w:val="24"/>
        </w:rPr>
        <w:t>1</w:t>
      </w:r>
      <w:r w:rsidR="00315FDC" w:rsidRPr="00062C19">
        <w:rPr>
          <w:sz w:val="24"/>
          <w:szCs w:val="24"/>
        </w:rPr>
        <w:t>)</w:t>
      </w:r>
      <w:r w:rsidR="00680B91" w:rsidRPr="00062C19">
        <w:rPr>
          <w:sz w:val="24"/>
          <w:szCs w:val="24"/>
        </w:rPr>
        <w:t>.</w:t>
      </w:r>
      <w:r w:rsidR="00813297" w:rsidRPr="00062C19">
        <w:rPr>
          <w:sz w:val="24"/>
          <w:szCs w:val="24"/>
        </w:rPr>
        <w:t xml:space="preserve"> Data for Start latency, Choice latency and non-started trials can be found in Figure S1. Omitted trials occurred very infrequently </w:t>
      </w:r>
      <w:r w:rsidR="005F6FC5" w:rsidRPr="00062C19">
        <w:rPr>
          <w:sz w:val="24"/>
          <w:szCs w:val="24"/>
        </w:rPr>
        <w:t xml:space="preserve">(Grand mean 0.21, </w:t>
      </w:r>
      <w:r w:rsidR="005F6FC5" w:rsidRPr="00062C19">
        <w:rPr>
          <w:rFonts w:eastAsia="MS Gothic"/>
          <w:color w:val="000000"/>
          <w:sz w:val="24"/>
          <w:szCs w:val="24"/>
        </w:rPr>
        <w:t>±</w:t>
      </w:r>
      <w:r w:rsidR="005F6FC5" w:rsidRPr="00062C19">
        <w:rPr>
          <w:sz w:val="24"/>
          <w:szCs w:val="24"/>
        </w:rPr>
        <w:t>0.05 SE), and are not shown.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337CEE" w:rsidRPr="00062C19" w14:paraId="612C0FFF" w14:textId="77777777" w:rsidTr="00133AA7">
        <w:tc>
          <w:tcPr>
            <w:tcW w:w="9242" w:type="dxa"/>
            <w:vAlign w:val="center"/>
          </w:tcPr>
          <w:p w14:paraId="5DDF78D9" w14:textId="76686281" w:rsidR="00337CEE" w:rsidRPr="00062C19" w:rsidRDefault="00337CEE" w:rsidP="00062C19">
            <w:pPr>
              <w:spacing w:line="480" w:lineRule="auto"/>
              <w:jc w:val="center"/>
              <w:rPr>
                <w:sz w:val="24"/>
                <w:szCs w:val="24"/>
              </w:rPr>
            </w:pPr>
            <w:r w:rsidRPr="00062C19">
              <w:rPr>
                <w:noProof/>
                <w:sz w:val="24"/>
                <w:szCs w:val="24"/>
                <w:lang w:val="en-US"/>
              </w:rPr>
              <w:drawing>
                <wp:inline distT="0" distB="0" distL="0" distR="0" wp14:anchorId="1D97E374" wp14:editId="69CBEC61">
                  <wp:extent cx="5731510" cy="2140585"/>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10_FigureS1.TIF"/>
                          <pic:cNvPicPr/>
                        </pic:nvPicPr>
                        <pic:blipFill>
                          <a:blip r:embed="rId9">
                            <a:extLst>
                              <a:ext uri="{28A0092B-C50C-407E-A947-70E740481C1C}">
                                <a14:useLocalDpi xmlns:a14="http://schemas.microsoft.com/office/drawing/2010/main" val="0"/>
                              </a:ext>
                            </a:extLst>
                          </a:blip>
                          <a:stretch>
                            <a:fillRect/>
                          </a:stretch>
                        </pic:blipFill>
                        <pic:spPr>
                          <a:xfrm>
                            <a:off x="0" y="0"/>
                            <a:ext cx="5731510" cy="2140585"/>
                          </a:xfrm>
                          <a:prstGeom prst="rect">
                            <a:avLst/>
                          </a:prstGeom>
                        </pic:spPr>
                      </pic:pic>
                    </a:graphicData>
                  </a:graphic>
                </wp:inline>
              </w:drawing>
            </w:r>
          </w:p>
        </w:tc>
      </w:tr>
      <w:tr w:rsidR="00337CEE" w:rsidRPr="00062C19" w14:paraId="15C204F8" w14:textId="77777777" w:rsidTr="00133AA7">
        <w:tc>
          <w:tcPr>
            <w:tcW w:w="9242" w:type="dxa"/>
          </w:tcPr>
          <w:p w14:paraId="726E8A71" w14:textId="60A4FD50" w:rsidR="00337CEE" w:rsidRPr="00062C19" w:rsidRDefault="00537E86" w:rsidP="00062C19">
            <w:pPr>
              <w:spacing w:line="480" w:lineRule="auto"/>
              <w:jc w:val="both"/>
              <w:rPr>
                <w:sz w:val="24"/>
                <w:szCs w:val="24"/>
              </w:rPr>
            </w:pPr>
            <w:r w:rsidRPr="00062C19">
              <w:rPr>
                <w:rFonts w:cs="Times New Roman"/>
                <w:b/>
                <w:sz w:val="24"/>
                <w:szCs w:val="24"/>
              </w:rPr>
              <w:t xml:space="preserve">Figure </w:t>
            </w:r>
            <w:r w:rsidR="00412D39" w:rsidRPr="00062C19">
              <w:rPr>
                <w:rFonts w:cs="Times New Roman"/>
                <w:b/>
                <w:sz w:val="24"/>
                <w:szCs w:val="24"/>
              </w:rPr>
              <w:t>S1</w:t>
            </w:r>
            <w:r w:rsidRPr="00062C19">
              <w:rPr>
                <w:rFonts w:cs="Times New Roman"/>
                <w:b/>
                <w:sz w:val="24"/>
                <w:szCs w:val="24"/>
              </w:rPr>
              <w:t xml:space="preserve"> Additional behavio</w:t>
            </w:r>
            <w:r w:rsidR="00412D39" w:rsidRPr="00062C19">
              <w:rPr>
                <w:rFonts w:cs="Times New Roman"/>
                <w:b/>
                <w:sz w:val="24"/>
                <w:szCs w:val="24"/>
              </w:rPr>
              <w:t>u</w:t>
            </w:r>
            <w:r w:rsidRPr="00062C19">
              <w:rPr>
                <w:rFonts w:cs="Times New Roman"/>
                <w:b/>
                <w:sz w:val="24"/>
                <w:szCs w:val="24"/>
              </w:rPr>
              <w:t xml:space="preserve">ral measures of performance of </w:t>
            </w:r>
            <w:r w:rsidR="00412D39" w:rsidRPr="00062C19">
              <w:rPr>
                <w:b/>
                <w:i/>
                <w:sz w:val="24"/>
                <w:szCs w:val="24"/>
              </w:rPr>
              <w:t>Grb10</w:t>
            </w:r>
            <w:r w:rsidR="00412D39" w:rsidRPr="00062C19">
              <w:rPr>
                <w:b/>
                <w:sz w:val="24"/>
                <w:szCs w:val="24"/>
                <w:vertAlign w:val="superscript"/>
              </w:rPr>
              <w:t>+/p</w:t>
            </w:r>
            <w:r w:rsidR="00412D39" w:rsidRPr="00062C19">
              <w:rPr>
                <w:b/>
                <w:sz w:val="24"/>
                <w:szCs w:val="24"/>
              </w:rPr>
              <w:t xml:space="preserve"> and WT </w:t>
            </w:r>
            <w:r w:rsidRPr="00062C19">
              <w:rPr>
                <w:b/>
                <w:sz w:val="24"/>
                <w:szCs w:val="24"/>
              </w:rPr>
              <w:t>mice</w:t>
            </w:r>
            <w:r w:rsidRPr="00062C19">
              <w:rPr>
                <w:rFonts w:cs="Times New Roman"/>
                <w:b/>
                <w:sz w:val="24"/>
                <w:szCs w:val="24"/>
              </w:rPr>
              <w:t xml:space="preserve"> in the delayed reinforcement task.</w:t>
            </w:r>
            <w:r w:rsidRPr="00062C19">
              <w:rPr>
                <w:rFonts w:cs="Times New Roman"/>
                <w:sz w:val="24"/>
                <w:szCs w:val="24"/>
              </w:rPr>
              <w:t xml:space="preserve"> </w:t>
            </w:r>
            <w:r w:rsidRPr="00062C19">
              <w:rPr>
                <w:rFonts w:cs="Times New Roman"/>
                <w:b/>
                <w:sz w:val="24"/>
                <w:szCs w:val="24"/>
              </w:rPr>
              <w:t xml:space="preserve">a </w:t>
            </w:r>
            <w:r w:rsidRPr="00062C19">
              <w:rPr>
                <w:rFonts w:cs="Times New Roman"/>
                <w:sz w:val="24"/>
                <w:szCs w:val="24"/>
              </w:rPr>
              <w:t>Start latency;</w:t>
            </w:r>
            <w:r w:rsidRPr="00062C19">
              <w:rPr>
                <w:rFonts w:cs="Times New Roman"/>
                <w:b/>
                <w:sz w:val="24"/>
                <w:szCs w:val="24"/>
              </w:rPr>
              <w:t xml:space="preserve"> b </w:t>
            </w:r>
            <w:r w:rsidRPr="00062C19">
              <w:rPr>
                <w:rFonts w:cs="Times New Roman"/>
                <w:sz w:val="24"/>
                <w:szCs w:val="24"/>
              </w:rPr>
              <w:t xml:space="preserve">Choice latency; </w:t>
            </w:r>
            <w:r w:rsidRPr="00062C19">
              <w:rPr>
                <w:rFonts w:cs="Times New Roman"/>
                <w:b/>
                <w:sz w:val="24"/>
                <w:szCs w:val="24"/>
              </w:rPr>
              <w:t xml:space="preserve">c </w:t>
            </w:r>
            <w:r w:rsidRPr="00062C19">
              <w:rPr>
                <w:rFonts w:cs="Times New Roman"/>
                <w:sz w:val="24"/>
                <w:szCs w:val="24"/>
              </w:rPr>
              <w:t xml:space="preserve">Non-started trials; </w:t>
            </w:r>
            <w:r w:rsidRPr="00062C19">
              <w:rPr>
                <w:rFonts w:cs="Times New Roman"/>
                <w:b/>
                <w:sz w:val="24"/>
                <w:szCs w:val="24"/>
              </w:rPr>
              <w:t xml:space="preserve">d </w:t>
            </w:r>
            <w:r w:rsidRPr="00062C19">
              <w:rPr>
                <w:rFonts w:cs="Times New Roman"/>
                <w:sz w:val="24"/>
                <w:szCs w:val="24"/>
              </w:rPr>
              <w:t xml:space="preserve">Panel pushes. All data represent means </w:t>
            </w:r>
            <w:r w:rsidRPr="00062C19">
              <w:rPr>
                <w:rFonts w:eastAsia="MS Gothic"/>
                <w:color w:val="000000"/>
                <w:sz w:val="24"/>
                <w:szCs w:val="24"/>
              </w:rPr>
              <w:t>±</w:t>
            </w:r>
            <w:r w:rsidRPr="00062C19">
              <w:rPr>
                <w:rFonts w:cs="Times New Roman"/>
                <w:sz w:val="24"/>
                <w:szCs w:val="24"/>
              </w:rPr>
              <w:t>s.e.m.</w:t>
            </w:r>
          </w:p>
        </w:tc>
      </w:tr>
    </w:tbl>
    <w:p w14:paraId="4450F3ED" w14:textId="77777777" w:rsidR="00337CEE" w:rsidRPr="00062C19" w:rsidRDefault="00337CEE" w:rsidP="00062C19">
      <w:pPr>
        <w:spacing w:line="480" w:lineRule="auto"/>
        <w:jc w:val="both"/>
        <w:rPr>
          <w:b/>
          <w:sz w:val="24"/>
          <w:szCs w:val="24"/>
        </w:rPr>
      </w:pPr>
    </w:p>
    <w:tbl>
      <w:tblPr>
        <w:tblStyle w:val="TableGrid"/>
        <w:tblW w:w="0" w:type="auto"/>
        <w:tblLook w:val="04A0" w:firstRow="1" w:lastRow="0" w:firstColumn="1" w:lastColumn="0" w:noHBand="0" w:noVBand="1"/>
      </w:tblPr>
      <w:tblGrid>
        <w:gridCol w:w="2093"/>
        <w:gridCol w:w="1603"/>
        <w:gridCol w:w="1848"/>
        <w:gridCol w:w="1849"/>
        <w:gridCol w:w="1849"/>
      </w:tblGrid>
      <w:tr w:rsidR="0043565C" w:rsidRPr="00062C19" w14:paraId="0705E310" w14:textId="77777777" w:rsidTr="00CE4499">
        <w:tc>
          <w:tcPr>
            <w:tcW w:w="2093" w:type="dxa"/>
            <w:vMerge w:val="restart"/>
            <w:tcBorders>
              <w:right w:val="single" w:sz="18" w:space="0" w:color="000000" w:themeColor="text1"/>
            </w:tcBorders>
            <w:vAlign w:val="center"/>
          </w:tcPr>
          <w:p w14:paraId="03879991" w14:textId="489A64D2" w:rsidR="0043565C" w:rsidRPr="00062C19" w:rsidRDefault="0043565C" w:rsidP="00062C19">
            <w:pPr>
              <w:spacing w:line="480" w:lineRule="auto"/>
              <w:rPr>
                <w:b/>
                <w:sz w:val="24"/>
                <w:szCs w:val="24"/>
              </w:rPr>
            </w:pPr>
            <w:r w:rsidRPr="00062C19">
              <w:rPr>
                <w:b/>
                <w:sz w:val="24"/>
                <w:szCs w:val="24"/>
              </w:rPr>
              <w:t>Measure</w:t>
            </w:r>
          </w:p>
        </w:tc>
        <w:tc>
          <w:tcPr>
            <w:tcW w:w="3451" w:type="dxa"/>
            <w:gridSpan w:val="2"/>
            <w:tcBorders>
              <w:top w:val="single" w:sz="4" w:space="0" w:color="000000" w:themeColor="text1"/>
              <w:left w:val="single" w:sz="18" w:space="0" w:color="000000" w:themeColor="text1"/>
              <w:bottom w:val="single" w:sz="4" w:space="0" w:color="000000" w:themeColor="text1"/>
              <w:right w:val="single" w:sz="18" w:space="0" w:color="000000" w:themeColor="text1"/>
            </w:tcBorders>
            <w:vAlign w:val="center"/>
          </w:tcPr>
          <w:p w14:paraId="192FB98B" w14:textId="3A11C3DE" w:rsidR="0043565C" w:rsidRPr="00062C19" w:rsidRDefault="0043565C" w:rsidP="00062C19">
            <w:pPr>
              <w:spacing w:line="480" w:lineRule="auto"/>
              <w:jc w:val="center"/>
              <w:rPr>
                <w:sz w:val="24"/>
                <w:szCs w:val="24"/>
              </w:rPr>
            </w:pPr>
            <w:r w:rsidRPr="00062C19">
              <w:rPr>
                <w:sz w:val="24"/>
                <w:szCs w:val="24"/>
              </w:rPr>
              <w:t>Main effect of GENOTYPE</w:t>
            </w:r>
          </w:p>
        </w:tc>
        <w:tc>
          <w:tcPr>
            <w:tcW w:w="3698" w:type="dxa"/>
            <w:gridSpan w:val="2"/>
            <w:tcBorders>
              <w:left w:val="single" w:sz="18" w:space="0" w:color="000000" w:themeColor="text1"/>
            </w:tcBorders>
            <w:vAlign w:val="center"/>
          </w:tcPr>
          <w:p w14:paraId="7C5FECA1" w14:textId="2125C3A9" w:rsidR="0043565C" w:rsidRPr="00062C19" w:rsidRDefault="0043565C" w:rsidP="00062C19">
            <w:pPr>
              <w:spacing w:line="480" w:lineRule="auto"/>
              <w:jc w:val="center"/>
              <w:rPr>
                <w:sz w:val="24"/>
                <w:szCs w:val="24"/>
              </w:rPr>
            </w:pPr>
            <w:r w:rsidRPr="00062C19">
              <w:rPr>
                <w:sz w:val="24"/>
                <w:szCs w:val="24"/>
              </w:rPr>
              <w:t>Interaction: GENOTYPE and DELAY</w:t>
            </w:r>
          </w:p>
        </w:tc>
      </w:tr>
      <w:tr w:rsidR="0043565C" w:rsidRPr="00062C19" w14:paraId="308E32BC" w14:textId="77777777" w:rsidTr="00CE4499">
        <w:tc>
          <w:tcPr>
            <w:tcW w:w="2093" w:type="dxa"/>
            <w:vMerge/>
            <w:tcBorders>
              <w:right w:val="single" w:sz="18" w:space="0" w:color="000000" w:themeColor="text1"/>
            </w:tcBorders>
          </w:tcPr>
          <w:p w14:paraId="07E498FC" w14:textId="77777777" w:rsidR="0043565C" w:rsidRPr="00062C19" w:rsidRDefault="0043565C" w:rsidP="00062C19">
            <w:pPr>
              <w:spacing w:line="480" w:lineRule="auto"/>
              <w:jc w:val="both"/>
              <w:rPr>
                <w:sz w:val="24"/>
                <w:szCs w:val="24"/>
              </w:rPr>
            </w:pPr>
          </w:p>
        </w:tc>
        <w:tc>
          <w:tcPr>
            <w:tcW w:w="1603" w:type="dxa"/>
            <w:tcBorders>
              <w:top w:val="single" w:sz="4" w:space="0" w:color="000000" w:themeColor="text1"/>
              <w:left w:val="single" w:sz="18" w:space="0" w:color="000000" w:themeColor="text1"/>
              <w:bottom w:val="single" w:sz="4" w:space="0" w:color="000000" w:themeColor="text1"/>
            </w:tcBorders>
            <w:vAlign w:val="center"/>
          </w:tcPr>
          <w:p w14:paraId="67CDA98D" w14:textId="14703267" w:rsidR="0043565C" w:rsidRPr="00062C19" w:rsidRDefault="0043565C" w:rsidP="00062C19">
            <w:pPr>
              <w:spacing w:line="480" w:lineRule="auto"/>
              <w:jc w:val="center"/>
              <w:rPr>
                <w:sz w:val="24"/>
                <w:szCs w:val="24"/>
              </w:rPr>
            </w:pPr>
            <w:r w:rsidRPr="00062C19">
              <w:rPr>
                <w:sz w:val="24"/>
                <w:szCs w:val="24"/>
              </w:rPr>
              <w:t>F</w:t>
            </w:r>
          </w:p>
        </w:tc>
        <w:tc>
          <w:tcPr>
            <w:tcW w:w="1848" w:type="dxa"/>
            <w:tcBorders>
              <w:top w:val="single" w:sz="4" w:space="0" w:color="000000" w:themeColor="text1"/>
              <w:bottom w:val="single" w:sz="4" w:space="0" w:color="000000" w:themeColor="text1"/>
              <w:right w:val="single" w:sz="18" w:space="0" w:color="000000" w:themeColor="text1"/>
            </w:tcBorders>
            <w:vAlign w:val="center"/>
          </w:tcPr>
          <w:p w14:paraId="57EE744B" w14:textId="16BDD8EC" w:rsidR="0043565C" w:rsidRPr="00062C19" w:rsidRDefault="00FC0E69" w:rsidP="00062C19">
            <w:pPr>
              <w:spacing w:after="200" w:line="480" w:lineRule="auto"/>
              <w:jc w:val="center"/>
              <w:rPr>
                <w:i/>
                <w:sz w:val="24"/>
                <w:szCs w:val="24"/>
              </w:rPr>
            </w:pPr>
            <w:r w:rsidRPr="00062C19">
              <w:rPr>
                <w:i/>
                <w:sz w:val="24"/>
                <w:szCs w:val="24"/>
              </w:rPr>
              <w:t>p</w:t>
            </w:r>
          </w:p>
        </w:tc>
        <w:tc>
          <w:tcPr>
            <w:tcW w:w="1849" w:type="dxa"/>
            <w:tcBorders>
              <w:left w:val="single" w:sz="18" w:space="0" w:color="000000" w:themeColor="text1"/>
            </w:tcBorders>
            <w:vAlign w:val="center"/>
          </w:tcPr>
          <w:p w14:paraId="71F03490" w14:textId="2D90C52A" w:rsidR="0043565C" w:rsidRPr="00062C19" w:rsidRDefault="0043565C" w:rsidP="00062C19">
            <w:pPr>
              <w:spacing w:line="480" w:lineRule="auto"/>
              <w:jc w:val="center"/>
              <w:rPr>
                <w:sz w:val="24"/>
                <w:szCs w:val="24"/>
              </w:rPr>
            </w:pPr>
            <w:r w:rsidRPr="00062C19">
              <w:rPr>
                <w:sz w:val="24"/>
                <w:szCs w:val="24"/>
              </w:rPr>
              <w:t>F</w:t>
            </w:r>
          </w:p>
        </w:tc>
        <w:tc>
          <w:tcPr>
            <w:tcW w:w="1849" w:type="dxa"/>
            <w:vAlign w:val="center"/>
          </w:tcPr>
          <w:p w14:paraId="271D77EB" w14:textId="0C378864" w:rsidR="0043565C" w:rsidRPr="00062C19" w:rsidRDefault="00FC0E69" w:rsidP="00062C19">
            <w:pPr>
              <w:spacing w:after="200" w:line="480" w:lineRule="auto"/>
              <w:jc w:val="center"/>
              <w:rPr>
                <w:i/>
                <w:sz w:val="24"/>
                <w:szCs w:val="24"/>
              </w:rPr>
            </w:pPr>
            <w:r w:rsidRPr="00062C19">
              <w:rPr>
                <w:i/>
                <w:sz w:val="24"/>
                <w:szCs w:val="24"/>
              </w:rPr>
              <w:t>p</w:t>
            </w:r>
          </w:p>
        </w:tc>
      </w:tr>
      <w:tr w:rsidR="0043565C" w:rsidRPr="00062C19" w14:paraId="302604E0" w14:textId="77777777" w:rsidTr="00CE4499">
        <w:tc>
          <w:tcPr>
            <w:tcW w:w="2093" w:type="dxa"/>
            <w:tcBorders>
              <w:right w:val="single" w:sz="18" w:space="0" w:color="000000" w:themeColor="text1"/>
            </w:tcBorders>
          </w:tcPr>
          <w:p w14:paraId="5A3D3142" w14:textId="27683A01" w:rsidR="0043565C" w:rsidRPr="00062C19" w:rsidRDefault="00323298" w:rsidP="00062C19">
            <w:pPr>
              <w:spacing w:line="480" w:lineRule="auto"/>
              <w:jc w:val="both"/>
              <w:rPr>
                <w:sz w:val="24"/>
                <w:szCs w:val="24"/>
              </w:rPr>
            </w:pPr>
            <w:r w:rsidRPr="00062C19">
              <w:rPr>
                <w:sz w:val="24"/>
                <w:szCs w:val="24"/>
              </w:rPr>
              <w:t>Start latency</w:t>
            </w:r>
          </w:p>
        </w:tc>
        <w:tc>
          <w:tcPr>
            <w:tcW w:w="1603" w:type="dxa"/>
            <w:tcBorders>
              <w:top w:val="single" w:sz="4" w:space="0" w:color="000000" w:themeColor="text1"/>
              <w:left w:val="single" w:sz="18" w:space="0" w:color="000000" w:themeColor="text1"/>
              <w:bottom w:val="single" w:sz="4" w:space="0" w:color="000000" w:themeColor="text1"/>
            </w:tcBorders>
            <w:vAlign w:val="center"/>
          </w:tcPr>
          <w:p w14:paraId="78979E72" w14:textId="188044E0" w:rsidR="0043565C" w:rsidRPr="00062C19" w:rsidRDefault="00D20927" w:rsidP="00062C19">
            <w:pPr>
              <w:spacing w:line="480" w:lineRule="auto"/>
              <w:jc w:val="center"/>
              <w:rPr>
                <w:sz w:val="24"/>
                <w:szCs w:val="24"/>
              </w:rPr>
            </w:pPr>
            <w:r w:rsidRPr="00062C19">
              <w:rPr>
                <w:sz w:val="24"/>
                <w:szCs w:val="24"/>
              </w:rPr>
              <w:t>2.</w:t>
            </w:r>
            <w:r w:rsidR="00F926BB" w:rsidRPr="00062C19">
              <w:rPr>
                <w:sz w:val="24"/>
                <w:szCs w:val="24"/>
              </w:rPr>
              <w:t>63</w:t>
            </w:r>
          </w:p>
        </w:tc>
        <w:tc>
          <w:tcPr>
            <w:tcW w:w="1848" w:type="dxa"/>
            <w:tcBorders>
              <w:top w:val="single" w:sz="4" w:space="0" w:color="000000" w:themeColor="text1"/>
              <w:bottom w:val="single" w:sz="4" w:space="0" w:color="000000" w:themeColor="text1"/>
              <w:right w:val="single" w:sz="18" w:space="0" w:color="000000" w:themeColor="text1"/>
            </w:tcBorders>
            <w:vAlign w:val="center"/>
          </w:tcPr>
          <w:p w14:paraId="6BA663B6" w14:textId="0BDF0BA9" w:rsidR="0043565C" w:rsidRPr="00062C19" w:rsidRDefault="00D20927" w:rsidP="00062C19">
            <w:pPr>
              <w:spacing w:line="480" w:lineRule="auto"/>
              <w:jc w:val="center"/>
              <w:rPr>
                <w:sz w:val="24"/>
                <w:szCs w:val="24"/>
              </w:rPr>
            </w:pPr>
            <w:r w:rsidRPr="00062C19">
              <w:rPr>
                <w:sz w:val="24"/>
                <w:szCs w:val="24"/>
              </w:rPr>
              <w:t>0.1</w:t>
            </w:r>
            <w:r w:rsidR="0081271F" w:rsidRPr="00062C19">
              <w:rPr>
                <w:sz w:val="24"/>
                <w:szCs w:val="24"/>
              </w:rPr>
              <w:t>2</w:t>
            </w:r>
          </w:p>
        </w:tc>
        <w:tc>
          <w:tcPr>
            <w:tcW w:w="1849" w:type="dxa"/>
            <w:tcBorders>
              <w:left w:val="single" w:sz="18" w:space="0" w:color="000000" w:themeColor="text1"/>
            </w:tcBorders>
            <w:vAlign w:val="center"/>
          </w:tcPr>
          <w:p w14:paraId="694C3753" w14:textId="49780FB6" w:rsidR="0043565C" w:rsidRPr="00062C19" w:rsidRDefault="00FC0E69" w:rsidP="00062C19">
            <w:pPr>
              <w:spacing w:line="480" w:lineRule="auto"/>
              <w:jc w:val="center"/>
              <w:rPr>
                <w:sz w:val="24"/>
                <w:szCs w:val="24"/>
              </w:rPr>
            </w:pPr>
            <w:r w:rsidRPr="00062C19">
              <w:rPr>
                <w:sz w:val="24"/>
                <w:szCs w:val="24"/>
              </w:rPr>
              <w:t>0.58</w:t>
            </w:r>
          </w:p>
        </w:tc>
        <w:tc>
          <w:tcPr>
            <w:tcW w:w="1849" w:type="dxa"/>
            <w:vAlign w:val="center"/>
          </w:tcPr>
          <w:p w14:paraId="2BF34EE2" w14:textId="1DFF997A" w:rsidR="00256D53" w:rsidRPr="00062C19" w:rsidRDefault="00FC0E69" w:rsidP="00062C19">
            <w:pPr>
              <w:spacing w:line="480" w:lineRule="auto"/>
              <w:jc w:val="center"/>
              <w:rPr>
                <w:sz w:val="24"/>
                <w:szCs w:val="24"/>
              </w:rPr>
            </w:pPr>
            <w:r w:rsidRPr="00062C19">
              <w:rPr>
                <w:sz w:val="24"/>
                <w:szCs w:val="24"/>
              </w:rPr>
              <w:t>0.51</w:t>
            </w:r>
          </w:p>
        </w:tc>
      </w:tr>
      <w:tr w:rsidR="0043565C" w:rsidRPr="00062C19" w14:paraId="6844622A" w14:textId="77777777" w:rsidTr="00CE4499">
        <w:tc>
          <w:tcPr>
            <w:tcW w:w="2093" w:type="dxa"/>
            <w:tcBorders>
              <w:right w:val="single" w:sz="18" w:space="0" w:color="000000" w:themeColor="text1"/>
            </w:tcBorders>
          </w:tcPr>
          <w:p w14:paraId="3D95D7DF" w14:textId="3A12D589" w:rsidR="0043565C" w:rsidRPr="00062C19" w:rsidRDefault="00323298" w:rsidP="00062C19">
            <w:pPr>
              <w:spacing w:line="480" w:lineRule="auto"/>
              <w:jc w:val="both"/>
              <w:rPr>
                <w:sz w:val="24"/>
                <w:szCs w:val="24"/>
              </w:rPr>
            </w:pPr>
            <w:r w:rsidRPr="00062C19">
              <w:rPr>
                <w:sz w:val="24"/>
                <w:szCs w:val="24"/>
              </w:rPr>
              <w:t>Choice latency</w:t>
            </w:r>
          </w:p>
        </w:tc>
        <w:tc>
          <w:tcPr>
            <w:tcW w:w="1603" w:type="dxa"/>
            <w:tcBorders>
              <w:top w:val="single" w:sz="4" w:space="0" w:color="000000" w:themeColor="text1"/>
              <w:left w:val="single" w:sz="18" w:space="0" w:color="000000" w:themeColor="text1"/>
              <w:bottom w:val="single" w:sz="4" w:space="0" w:color="000000" w:themeColor="text1"/>
            </w:tcBorders>
            <w:vAlign w:val="center"/>
          </w:tcPr>
          <w:p w14:paraId="38875F54" w14:textId="514EB498" w:rsidR="0043565C" w:rsidRPr="00062C19" w:rsidRDefault="00D20927" w:rsidP="00062C19">
            <w:pPr>
              <w:spacing w:line="480" w:lineRule="auto"/>
              <w:jc w:val="center"/>
              <w:rPr>
                <w:sz w:val="24"/>
                <w:szCs w:val="24"/>
              </w:rPr>
            </w:pPr>
            <w:r w:rsidRPr="00062C19">
              <w:rPr>
                <w:sz w:val="24"/>
                <w:szCs w:val="24"/>
              </w:rPr>
              <w:t>0.</w:t>
            </w:r>
            <w:r w:rsidR="0081271F" w:rsidRPr="00062C19">
              <w:rPr>
                <w:sz w:val="24"/>
                <w:szCs w:val="24"/>
              </w:rPr>
              <w:t>45</w:t>
            </w:r>
          </w:p>
        </w:tc>
        <w:tc>
          <w:tcPr>
            <w:tcW w:w="1848" w:type="dxa"/>
            <w:tcBorders>
              <w:top w:val="single" w:sz="4" w:space="0" w:color="000000" w:themeColor="text1"/>
              <w:bottom w:val="single" w:sz="4" w:space="0" w:color="000000" w:themeColor="text1"/>
              <w:right w:val="single" w:sz="18" w:space="0" w:color="000000" w:themeColor="text1"/>
            </w:tcBorders>
            <w:vAlign w:val="center"/>
          </w:tcPr>
          <w:p w14:paraId="3C60E0C6" w14:textId="7F70584A" w:rsidR="0043565C" w:rsidRPr="00062C19" w:rsidRDefault="00D20927" w:rsidP="00062C19">
            <w:pPr>
              <w:spacing w:line="480" w:lineRule="auto"/>
              <w:jc w:val="center"/>
              <w:rPr>
                <w:sz w:val="24"/>
                <w:szCs w:val="24"/>
              </w:rPr>
            </w:pPr>
            <w:r w:rsidRPr="00062C19">
              <w:rPr>
                <w:sz w:val="24"/>
                <w:szCs w:val="24"/>
              </w:rPr>
              <w:t>0.</w:t>
            </w:r>
            <w:r w:rsidR="0081271F" w:rsidRPr="00062C19">
              <w:rPr>
                <w:sz w:val="24"/>
                <w:szCs w:val="24"/>
              </w:rPr>
              <w:t>51</w:t>
            </w:r>
          </w:p>
        </w:tc>
        <w:tc>
          <w:tcPr>
            <w:tcW w:w="1849" w:type="dxa"/>
            <w:tcBorders>
              <w:left w:val="single" w:sz="18" w:space="0" w:color="000000" w:themeColor="text1"/>
            </w:tcBorders>
            <w:vAlign w:val="center"/>
          </w:tcPr>
          <w:p w14:paraId="6B9BDBCD" w14:textId="71AFA76C" w:rsidR="0043565C" w:rsidRPr="00062C19" w:rsidRDefault="00FC0E69" w:rsidP="00062C19">
            <w:pPr>
              <w:spacing w:line="480" w:lineRule="auto"/>
              <w:jc w:val="center"/>
              <w:rPr>
                <w:sz w:val="24"/>
                <w:szCs w:val="24"/>
              </w:rPr>
            </w:pPr>
            <w:r w:rsidRPr="00062C19">
              <w:rPr>
                <w:sz w:val="24"/>
                <w:szCs w:val="24"/>
              </w:rPr>
              <w:t>0.10</w:t>
            </w:r>
          </w:p>
        </w:tc>
        <w:tc>
          <w:tcPr>
            <w:tcW w:w="1849" w:type="dxa"/>
            <w:vAlign w:val="center"/>
          </w:tcPr>
          <w:p w14:paraId="554C3970" w14:textId="7AB6CCB9" w:rsidR="0043565C" w:rsidRPr="00062C19" w:rsidRDefault="00FC0E69" w:rsidP="00062C19">
            <w:pPr>
              <w:spacing w:line="480" w:lineRule="auto"/>
              <w:jc w:val="center"/>
              <w:rPr>
                <w:sz w:val="24"/>
                <w:szCs w:val="24"/>
              </w:rPr>
            </w:pPr>
            <w:r w:rsidRPr="00062C19">
              <w:rPr>
                <w:sz w:val="24"/>
                <w:szCs w:val="24"/>
              </w:rPr>
              <w:t>0.88</w:t>
            </w:r>
          </w:p>
        </w:tc>
      </w:tr>
      <w:tr w:rsidR="0043565C" w:rsidRPr="00062C19" w14:paraId="7195134B" w14:textId="77777777" w:rsidTr="00CE4499">
        <w:tc>
          <w:tcPr>
            <w:tcW w:w="2093" w:type="dxa"/>
            <w:tcBorders>
              <w:right w:val="single" w:sz="18" w:space="0" w:color="000000" w:themeColor="text1"/>
            </w:tcBorders>
          </w:tcPr>
          <w:p w14:paraId="2E0C0E4D" w14:textId="148D492F" w:rsidR="0043565C" w:rsidRPr="00062C19" w:rsidRDefault="00323298" w:rsidP="00062C19">
            <w:pPr>
              <w:spacing w:line="480" w:lineRule="auto"/>
              <w:jc w:val="both"/>
              <w:rPr>
                <w:sz w:val="24"/>
                <w:szCs w:val="24"/>
              </w:rPr>
            </w:pPr>
            <w:r w:rsidRPr="00062C19">
              <w:rPr>
                <w:sz w:val="24"/>
                <w:szCs w:val="24"/>
              </w:rPr>
              <w:t>Non-started trials</w:t>
            </w:r>
          </w:p>
        </w:tc>
        <w:tc>
          <w:tcPr>
            <w:tcW w:w="1603" w:type="dxa"/>
            <w:tcBorders>
              <w:top w:val="single" w:sz="4" w:space="0" w:color="000000" w:themeColor="text1"/>
              <w:left w:val="single" w:sz="18" w:space="0" w:color="000000" w:themeColor="text1"/>
              <w:bottom w:val="single" w:sz="4" w:space="0" w:color="000000" w:themeColor="text1"/>
            </w:tcBorders>
            <w:vAlign w:val="center"/>
          </w:tcPr>
          <w:p w14:paraId="1F8D6B5A" w14:textId="116748DD" w:rsidR="0043565C" w:rsidRPr="00062C19" w:rsidRDefault="0081271F" w:rsidP="00062C19">
            <w:pPr>
              <w:spacing w:line="480" w:lineRule="auto"/>
              <w:jc w:val="center"/>
              <w:rPr>
                <w:sz w:val="24"/>
                <w:szCs w:val="24"/>
              </w:rPr>
            </w:pPr>
            <w:r w:rsidRPr="00062C19">
              <w:rPr>
                <w:sz w:val="24"/>
                <w:szCs w:val="24"/>
              </w:rPr>
              <w:t>0.35</w:t>
            </w:r>
          </w:p>
        </w:tc>
        <w:tc>
          <w:tcPr>
            <w:tcW w:w="1848" w:type="dxa"/>
            <w:tcBorders>
              <w:top w:val="single" w:sz="4" w:space="0" w:color="000000" w:themeColor="text1"/>
              <w:bottom w:val="single" w:sz="4" w:space="0" w:color="000000" w:themeColor="text1"/>
              <w:right w:val="single" w:sz="18" w:space="0" w:color="000000" w:themeColor="text1"/>
            </w:tcBorders>
            <w:vAlign w:val="center"/>
          </w:tcPr>
          <w:p w14:paraId="0F5C2B33" w14:textId="686B12A6" w:rsidR="00D20927" w:rsidRPr="00062C19" w:rsidRDefault="00D20927" w:rsidP="00062C19">
            <w:pPr>
              <w:spacing w:line="480" w:lineRule="auto"/>
              <w:jc w:val="center"/>
              <w:rPr>
                <w:sz w:val="24"/>
                <w:szCs w:val="24"/>
              </w:rPr>
            </w:pPr>
            <w:r w:rsidRPr="00062C19">
              <w:rPr>
                <w:sz w:val="24"/>
                <w:szCs w:val="24"/>
              </w:rPr>
              <w:t>0.</w:t>
            </w:r>
            <w:r w:rsidR="0081271F" w:rsidRPr="00062C19">
              <w:rPr>
                <w:sz w:val="24"/>
                <w:szCs w:val="24"/>
              </w:rPr>
              <w:t>56</w:t>
            </w:r>
          </w:p>
        </w:tc>
        <w:tc>
          <w:tcPr>
            <w:tcW w:w="1849" w:type="dxa"/>
            <w:tcBorders>
              <w:left w:val="single" w:sz="18" w:space="0" w:color="000000" w:themeColor="text1"/>
            </w:tcBorders>
            <w:vAlign w:val="center"/>
          </w:tcPr>
          <w:p w14:paraId="5DF1EC49" w14:textId="51D8C406" w:rsidR="0043565C" w:rsidRPr="00062C19" w:rsidRDefault="00FC0E69" w:rsidP="00062C19">
            <w:pPr>
              <w:spacing w:line="480" w:lineRule="auto"/>
              <w:jc w:val="center"/>
              <w:rPr>
                <w:sz w:val="24"/>
                <w:szCs w:val="24"/>
              </w:rPr>
            </w:pPr>
            <w:r w:rsidRPr="00062C19">
              <w:rPr>
                <w:sz w:val="24"/>
                <w:szCs w:val="24"/>
              </w:rPr>
              <w:t>0.06</w:t>
            </w:r>
          </w:p>
        </w:tc>
        <w:tc>
          <w:tcPr>
            <w:tcW w:w="1849" w:type="dxa"/>
            <w:vAlign w:val="center"/>
          </w:tcPr>
          <w:p w14:paraId="2502A588" w14:textId="03E50CE6" w:rsidR="0043565C" w:rsidRPr="00062C19" w:rsidRDefault="00256D53" w:rsidP="00062C19">
            <w:pPr>
              <w:spacing w:line="480" w:lineRule="auto"/>
              <w:jc w:val="center"/>
              <w:rPr>
                <w:sz w:val="24"/>
                <w:szCs w:val="24"/>
              </w:rPr>
            </w:pPr>
            <w:r w:rsidRPr="00062C19">
              <w:rPr>
                <w:sz w:val="24"/>
                <w:szCs w:val="24"/>
              </w:rPr>
              <w:t>0.</w:t>
            </w:r>
            <w:r w:rsidR="00FC0E69" w:rsidRPr="00062C19">
              <w:rPr>
                <w:sz w:val="24"/>
                <w:szCs w:val="24"/>
              </w:rPr>
              <w:t>94</w:t>
            </w:r>
          </w:p>
        </w:tc>
      </w:tr>
      <w:tr w:rsidR="0043565C" w:rsidRPr="00062C19" w14:paraId="0648286E" w14:textId="77777777" w:rsidTr="00133AA7">
        <w:tc>
          <w:tcPr>
            <w:tcW w:w="2093" w:type="dxa"/>
            <w:tcBorders>
              <w:bottom w:val="single" w:sz="4" w:space="0" w:color="000000" w:themeColor="text1"/>
              <w:right w:val="single" w:sz="18" w:space="0" w:color="000000" w:themeColor="text1"/>
            </w:tcBorders>
          </w:tcPr>
          <w:p w14:paraId="7F12099F" w14:textId="53DB0D40" w:rsidR="0043565C" w:rsidRPr="00062C19" w:rsidRDefault="00323298" w:rsidP="00062C19">
            <w:pPr>
              <w:spacing w:line="480" w:lineRule="auto"/>
              <w:jc w:val="both"/>
              <w:rPr>
                <w:sz w:val="24"/>
                <w:szCs w:val="24"/>
              </w:rPr>
            </w:pPr>
            <w:r w:rsidRPr="00062C19">
              <w:rPr>
                <w:sz w:val="24"/>
                <w:szCs w:val="24"/>
              </w:rPr>
              <w:t>Omitted trials</w:t>
            </w:r>
          </w:p>
        </w:tc>
        <w:tc>
          <w:tcPr>
            <w:tcW w:w="1603" w:type="dxa"/>
            <w:tcBorders>
              <w:top w:val="single" w:sz="4" w:space="0" w:color="000000" w:themeColor="text1"/>
              <w:left w:val="single" w:sz="18" w:space="0" w:color="000000" w:themeColor="text1"/>
              <w:bottom w:val="single" w:sz="4" w:space="0" w:color="000000" w:themeColor="text1"/>
            </w:tcBorders>
            <w:vAlign w:val="center"/>
          </w:tcPr>
          <w:p w14:paraId="72080FD2" w14:textId="6EB76629" w:rsidR="0043565C" w:rsidRPr="00062C19" w:rsidRDefault="00D20927" w:rsidP="00062C19">
            <w:pPr>
              <w:spacing w:line="480" w:lineRule="auto"/>
              <w:jc w:val="center"/>
              <w:rPr>
                <w:sz w:val="24"/>
                <w:szCs w:val="24"/>
              </w:rPr>
            </w:pPr>
            <w:r w:rsidRPr="00062C19">
              <w:rPr>
                <w:sz w:val="24"/>
                <w:szCs w:val="24"/>
              </w:rPr>
              <w:t>0.0</w:t>
            </w:r>
            <w:r w:rsidR="0081271F" w:rsidRPr="00062C19">
              <w:rPr>
                <w:sz w:val="24"/>
                <w:szCs w:val="24"/>
              </w:rPr>
              <w:t>1</w:t>
            </w:r>
          </w:p>
        </w:tc>
        <w:tc>
          <w:tcPr>
            <w:tcW w:w="1848" w:type="dxa"/>
            <w:tcBorders>
              <w:top w:val="single" w:sz="4" w:space="0" w:color="000000" w:themeColor="text1"/>
              <w:bottom w:val="single" w:sz="4" w:space="0" w:color="000000" w:themeColor="text1"/>
              <w:right w:val="single" w:sz="18" w:space="0" w:color="000000" w:themeColor="text1"/>
            </w:tcBorders>
            <w:vAlign w:val="center"/>
          </w:tcPr>
          <w:p w14:paraId="3A53DD41" w14:textId="0CD71667" w:rsidR="0043565C" w:rsidRPr="00062C19" w:rsidRDefault="00D20927" w:rsidP="00062C19">
            <w:pPr>
              <w:spacing w:line="480" w:lineRule="auto"/>
              <w:jc w:val="center"/>
              <w:rPr>
                <w:sz w:val="24"/>
                <w:szCs w:val="24"/>
              </w:rPr>
            </w:pPr>
            <w:r w:rsidRPr="00062C19">
              <w:rPr>
                <w:sz w:val="24"/>
                <w:szCs w:val="24"/>
              </w:rPr>
              <w:t>0.9</w:t>
            </w:r>
            <w:r w:rsidR="0081271F" w:rsidRPr="00062C19">
              <w:rPr>
                <w:sz w:val="24"/>
                <w:szCs w:val="24"/>
              </w:rPr>
              <w:t>3</w:t>
            </w:r>
          </w:p>
        </w:tc>
        <w:tc>
          <w:tcPr>
            <w:tcW w:w="1849" w:type="dxa"/>
            <w:tcBorders>
              <w:left w:val="single" w:sz="18" w:space="0" w:color="000000" w:themeColor="text1"/>
              <w:bottom w:val="single" w:sz="4" w:space="0" w:color="000000" w:themeColor="text1"/>
            </w:tcBorders>
            <w:vAlign w:val="center"/>
          </w:tcPr>
          <w:p w14:paraId="3E5BEB18" w14:textId="052C8A8E" w:rsidR="0043565C" w:rsidRPr="00062C19" w:rsidRDefault="00FC0E69" w:rsidP="00062C19">
            <w:pPr>
              <w:spacing w:line="480" w:lineRule="auto"/>
              <w:jc w:val="center"/>
              <w:rPr>
                <w:sz w:val="24"/>
                <w:szCs w:val="24"/>
              </w:rPr>
            </w:pPr>
            <w:r w:rsidRPr="00062C19">
              <w:rPr>
                <w:sz w:val="24"/>
                <w:szCs w:val="24"/>
              </w:rPr>
              <w:t>0.62</w:t>
            </w:r>
          </w:p>
        </w:tc>
        <w:tc>
          <w:tcPr>
            <w:tcW w:w="1849" w:type="dxa"/>
            <w:tcBorders>
              <w:bottom w:val="single" w:sz="4" w:space="0" w:color="000000" w:themeColor="text1"/>
            </w:tcBorders>
            <w:vAlign w:val="center"/>
          </w:tcPr>
          <w:p w14:paraId="6756C172" w14:textId="32832949" w:rsidR="0043565C" w:rsidRPr="00062C19" w:rsidRDefault="00FC0E69" w:rsidP="00062C19">
            <w:pPr>
              <w:spacing w:line="480" w:lineRule="auto"/>
              <w:jc w:val="center"/>
              <w:rPr>
                <w:sz w:val="24"/>
                <w:szCs w:val="24"/>
              </w:rPr>
            </w:pPr>
            <w:r w:rsidRPr="00062C19">
              <w:rPr>
                <w:sz w:val="24"/>
                <w:szCs w:val="24"/>
              </w:rPr>
              <w:t>0.4</w:t>
            </w:r>
            <w:r w:rsidR="0081271F" w:rsidRPr="00062C19">
              <w:rPr>
                <w:sz w:val="24"/>
                <w:szCs w:val="24"/>
              </w:rPr>
              <w:t>8</w:t>
            </w:r>
          </w:p>
        </w:tc>
      </w:tr>
      <w:tr w:rsidR="000334C5" w:rsidRPr="00062C19" w14:paraId="1EEDFE47" w14:textId="77777777" w:rsidTr="00133AA7">
        <w:trPr>
          <w:trHeight w:val="1493"/>
        </w:trPr>
        <w:tc>
          <w:tcPr>
            <w:tcW w:w="9242" w:type="dxa"/>
            <w:gridSpan w:val="5"/>
            <w:tcBorders>
              <w:top w:val="single" w:sz="4" w:space="0" w:color="000000" w:themeColor="text1"/>
              <w:left w:val="nil"/>
              <w:bottom w:val="nil"/>
              <w:right w:val="nil"/>
            </w:tcBorders>
            <w:vAlign w:val="center"/>
          </w:tcPr>
          <w:p w14:paraId="46900A75" w14:textId="480A5A3A" w:rsidR="000334C5" w:rsidRPr="00062C19" w:rsidRDefault="000334C5" w:rsidP="00062C19">
            <w:pPr>
              <w:spacing w:line="480" w:lineRule="auto"/>
              <w:rPr>
                <w:sz w:val="24"/>
                <w:szCs w:val="24"/>
              </w:rPr>
            </w:pPr>
            <w:r w:rsidRPr="00062C19">
              <w:rPr>
                <w:b/>
                <w:sz w:val="24"/>
                <w:szCs w:val="24"/>
              </w:rPr>
              <w:t>Table S</w:t>
            </w:r>
            <w:r w:rsidR="007A6B86" w:rsidRPr="00062C19">
              <w:rPr>
                <w:b/>
                <w:sz w:val="24"/>
                <w:szCs w:val="24"/>
              </w:rPr>
              <w:t>1</w:t>
            </w:r>
            <w:r w:rsidRPr="00062C19">
              <w:rPr>
                <w:b/>
                <w:sz w:val="24"/>
                <w:szCs w:val="24"/>
              </w:rPr>
              <w:t xml:space="preserve"> Statistical values for additional measures of performance of </w:t>
            </w:r>
            <w:r w:rsidR="0081271F" w:rsidRPr="00062C19">
              <w:rPr>
                <w:b/>
                <w:i/>
                <w:sz w:val="24"/>
                <w:szCs w:val="24"/>
              </w:rPr>
              <w:t>Grb10</w:t>
            </w:r>
            <w:r w:rsidR="0081271F" w:rsidRPr="00062C19">
              <w:rPr>
                <w:b/>
                <w:sz w:val="24"/>
                <w:szCs w:val="24"/>
                <w:vertAlign w:val="superscript"/>
              </w:rPr>
              <w:t>+</w:t>
            </w:r>
            <w:r w:rsidR="0086158C" w:rsidRPr="00062C19">
              <w:rPr>
                <w:b/>
                <w:sz w:val="24"/>
                <w:szCs w:val="24"/>
                <w:vertAlign w:val="superscript"/>
              </w:rPr>
              <w:t>/</w:t>
            </w:r>
            <w:r w:rsidR="0081271F" w:rsidRPr="00062C19">
              <w:rPr>
                <w:b/>
                <w:sz w:val="24"/>
                <w:szCs w:val="24"/>
                <w:vertAlign w:val="superscript"/>
              </w:rPr>
              <w:t>p</w:t>
            </w:r>
            <w:r w:rsidR="0086158C" w:rsidRPr="00062C19">
              <w:rPr>
                <w:b/>
                <w:sz w:val="24"/>
                <w:szCs w:val="24"/>
              </w:rPr>
              <w:t xml:space="preserve"> and </w:t>
            </w:r>
            <w:r w:rsidR="0081271F" w:rsidRPr="00062C19">
              <w:rPr>
                <w:b/>
                <w:sz w:val="24"/>
                <w:szCs w:val="24"/>
              </w:rPr>
              <w:t>WT littermate controls</w:t>
            </w:r>
            <w:r w:rsidR="0086158C" w:rsidRPr="00062C19">
              <w:rPr>
                <w:b/>
                <w:sz w:val="24"/>
                <w:szCs w:val="24"/>
              </w:rPr>
              <w:t xml:space="preserve"> </w:t>
            </w:r>
            <w:r w:rsidRPr="00062C19">
              <w:rPr>
                <w:b/>
                <w:sz w:val="24"/>
                <w:szCs w:val="24"/>
              </w:rPr>
              <w:t xml:space="preserve">within the delayed-reinforcement task. </w:t>
            </w:r>
            <w:r w:rsidRPr="00062C19">
              <w:rPr>
                <w:sz w:val="24"/>
                <w:szCs w:val="24"/>
              </w:rPr>
              <w:t>Analysis of main effect of GENOTYPE, and interaction between GENOTYPE and DELAY.</w:t>
            </w:r>
          </w:p>
        </w:tc>
      </w:tr>
    </w:tbl>
    <w:p w14:paraId="3496E238" w14:textId="77777777" w:rsidR="00412D39" w:rsidRPr="00062C19" w:rsidRDefault="00412D39" w:rsidP="00062C19">
      <w:pPr>
        <w:spacing w:line="480" w:lineRule="auto"/>
        <w:jc w:val="both"/>
        <w:rPr>
          <w:b/>
          <w:sz w:val="24"/>
          <w:szCs w:val="24"/>
        </w:rPr>
      </w:pPr>
    </w:p>
    <w:p w14:paraId="2B81E984" w14:textId="1B3B5483" w:rsidR="006D3A20" w:rsidRPr="00062C19" w:rsidRDefault="006D3A20" w:rsidP="00062C19">
      <w:pPr>
        <w:spacing w:line="480" w:lineRule="auto"/>
        <w:jc w:val="both"/>
        <w:rPr>
          <w:sz w:val="24"/>
          <w:szCs w:val="24"/>
        </w:rPr>
      </w:pPr>
      <w:r w:rsidRPr="00062C19">
        <w:rPr>
          <w:b/>
          <w:sz w:val="24"/>
          <w:szCs w:val="24"/>
        </w:rPr>
        <w:t>Additional measures in the SSRT task</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337CEE" w:rsidRPr="00062C19" w14:paraId="792F55B7" w14:textId="77777777" w:rsidTr="00133AA7">
        <w:tc>
          <w:tcPr>
            <w:tcW w:w="9242" w:type="dxa"/>
            <w:vAlign w:val="center"/>
          </w:tcPr>
          <w:p w14:paraId="6C1B33AD" w14:textId="29248750" w:rsidR="00D719FD" w:rsidRPr="00062C19" w:rsidRDefault="006D3A20" w:rsidP="00062C19">
            <w:pPr>
              <w:spacing w:after="120" w:line="480" w:lineRule="auto"/>
              <w:jc w:val="both"/>
              <w:rPr>
                <w:rFonts w:cs="Times New Roman"/>
                <w:bCs/>
                <w:sz w:val="24"/>
                <w:szCs w:val="24"/>
                <w:lang w:val="en-US"/>
              </w:rPr>
            </w:pPr>
            <w:r w:rsidRPr="00062C19">
              <w:rPr>
                <w:sz w:val="24"/>
                <w:szCs w:val="24"/>
              </w:rPr>
              <w:t xml:space="preserve">In addition to </w:t>
            </w:r>
            <w:r w:rsidR="00E507EE" w:rsidRPr="00062C19">
              <w:rPr>
                <w:sz w:val="24"/>
                <w:szCs w:val="24"/>
              </w:rPr>
              <w:t>the main measures</w:t>
            </w:r>
            <w:r w:rsidRPr="00062C19">
              <w:rPr>
                <w:sz w:val="24"/>
                <w:szCs w:val="24"/>
              </w:rPr>
              <w:t xml:space="preserve">, a number of other measures of basic behavior within the </w:t>
            </w:r>
            <w:r w:rsidR="0049254A" w:rsidRPr="00062C19">
              <w:rPr>
                <w:sz w:val="24"/>
                <w:szCs w:val="24"/>
              </w:rPr>
              <w:t>SSRT</w:t>
            </w:r>
            <w:r w:rsidRPr="00062C19">
              <w:rPr>
                <w:sz w:val="24"/>
                <w:szCs w:val="24"/>
              </w:rPr>
              <w:t xml:space="preserve"> task were obtained</w:t>
            </w:r>
            <w:r w:rsidR="0049254A" w:rsidRPr="00062C19">
              <w:rPr>
                <w:sz w:val="24"/>
                <w:szCs w:val="24"/>
              </w:rPr>
              <w:t xml:space="preserve"> (Figure S3)</w:t>
            </w:r>
            <w:r w:rsidRPr="00062C19">
              <w:rPr>
                <w:sz w:val="24"/>
                <w:szCs w:val="24"/>
              </w:rPr>
              <w:t xml:space="preserve">. </w:t>
            </w:r>
            <w:r w:rsidR="00D719FD" w:rsidRPr="00062C19">
              <w:rPr>
                <w:sz w:val="24"/>
                <w:szCs w:val="24"/>
              </w:rPr>
              <w:t xml:space="preserve">There were no differences between </w:t>
            </w:r>
            <w:r w:rsidR="00D719FD" w:rsidRPr="00062C19">
              <w:rPr>
                <w:i/>
                <w:sz w:val="24"/>
                <w:szCs w:val="24"/>
              </w:rPr>
              <w:t>Grb10</w:t>
            </w:r>
            <w:r w:rsidR="00D719FD" w:rsidRPr="00062C19">
              <w:rPr>
                <w:sz w:val="24"/>
                <w:szCs w:val="24"/>
                <w:vertAlign w:val="superscript"/>
              </w:rPr>
              <w:t>+/p</w:t>
            </w:r>
            <w:r w:rsidR="00D719FD" w:rsidRPr="00062C19">
              <w:rPr>
                <w:sz w:val="24"/>
                <w:szCs w:val="24"/>
              </w:rPr>
              <w:t xml:space="preserve"> and WT littermates in the number of trials completed (</w:t>
            </w:r>
            <w:r w:rsidR="00D719FD" w:rsidRPr="00062C19">
              <w:rPr>
                <w:rFonts w:cs="Times New Roman"/>
                <w:bCs/>
                <w:i/>
                <w:sz w:val="24"/>
                <w:szCs w:val="24"/>
                <w:lang w:val="en-US"/>
              </w:rPr>
              <w:t>t</w:t>
            </w:r>
            <w:r w:rsidR="00D719FD" w:rsidRPr="00062C19">
              <w:rPr>
                <w:rFonts w:cs="Times New Roman"/>
                <w:bCs/>
                <w:sz w:val="24"/>
                <w:szCs w:val="24"/>
                <w:vertAlign w:val="subscript"/>
                <w:lang w:val="en-US"/>
              </w:rPr>
              <w:t>20</w:t>
            </w:r>
            <w:r w:rsidR="00D719FD" w:rsidRPr="00062C19">
              <w:rPr>
                <w:rFonts w:cs="Times New Roman"/>
                <w:bCs/>
                <w:sz w:val="24"/>
                <w:szCs w:val="24"/>
                <w:lang w:val="en-US"/>
              </w:rPr>
              <w:t xml:space="preserve">=0.01, </w:t>
            </w:r>
            <w:r w:rsidR="00D719FD" w:rsidRPr="00062C19">
              <w:rPr>
                <w:rFonts w:cs="Times New Roman"/>
                <w:bCs/>
                <w:i/>
                <w:sz w:val="24"/>
                <w:szCs w:val="24"/>
                <w:lang w:val="en-US"/>
              </w:rPr>
              <w:t>p</w:t>
            </w:r>
            <w:r w:rsidR="00D719FD" w:rsidRPr="00062C19">
              <w:rPr>
                <w:rFonts w:cs="Times New Roman"/>
                <w:bCs/>
                <w:sz w:val="24"/>
                <w:szCs w:val="24"/>
                <w:lang w:val="en-US"/>
              </w:rPr>
              <w:t>=0.99</w:t>
            </w:r>
            <w:r w:rsidR="00D719FD" w:rsidRPr="00062C19">
              <w:rPr>
                <w:sz w:val="24"/>
                <w:szCs w:val="24"/>
              </w:rPr>
              <w:t>), latency to initiate a trial (</w:t>
            </w:r>
            <w:r w:rsidR="00D719FD" w:rsidRPr="00062C19">
              <w:rPr>
                <w:rFonts w:cs="Times New Roman"/>
                <w:bCs/>
                <w:i/>
                <w:sz w:val="24"/>
                <w:szCs w:val="24"/>
                <w:lang w:val="en-US"/>
              </w:rPr>
              <w:t>t</w:t>
            </w:r>
            <w:r w:rsidR="00D719FD" w:rsidRPr="00062C19">
              <w:rPr>
                <w:rFonts w:cs="Times New Roman"/>
                <w:bCs/>
                <w:sz w:val="24"/>
                <w:szCs w:val="24"/>
                <w:vertAlign w:val="subscript"/>
                <w:lang w:val="en-US"/>
              </w:rPr>
              <w:t>20</w:t>
            </w:r>
            <w:r w:rsidR="00D719FD" w:rsidRPr="00062C19">
              <w:rPr>
                <w:rFonts w:cs="Times New Roman"/>
                <w:bCs/>
                <w:sz w:val="24"/>
                <w:szCs w:val="24"/>
                <w:lang w:val="en-US"/>
              </w:rPr>
              <w:t xml:space="preserve">=-0.54, </w:t>
            </w:r>
            <w:r w:rsidR="00D719FD" w:rsidRPr="00062C19">
              <w:rPr>
                <w:rFonts w:cs="Times New Roman"/>
                <w:bCs/>
                <w:i/>
                <w:sz w:val="24"/>
                <w:szCs w:val="24"/>
                <w:lang w:val="en-US"/>
              </w:rPr>
              <w:t>p</w:t>
            </w:r>
            <w:r w:rsidR="00D719FD" w:rsidRPr="00062C19">
              <w:rPr>
                <w:rFonts w:cs="Times New Roman"/>
                <w:bCs/>
                <w:sz w:val="24"/>
                <w:szCs w:val="24"/>
                <w:lang w:val="en-US"/>
              </w:rPr>
              <w:t>=0.60</w:t>
            </w:r>
            <w:r w:rsidR="00D719FD" w:rsidRPr="00062C19">
              <w:rPr>
                <w:sz w:val="24"/>
                <w:szCs w:val="24"/>
              </w:rPr>
              <w:t>) and magazine latency (</w:t>
            </w:r>
            <w:r w:rsidR="00D719FD" w:rsidRPr="00062C19">
              <w:rPr>
                <w:rFonts w:cs="Times New Roman"/>
                <w:bCs/>
                <w:i/>
                <w:sz w:val="24"/>
                <w:szCs w:val="24"/>
                <w:lang w:val="en-US"/>
              </w:rPr>
              <w:t>t</w:t>
            </w:r>
            <w:r w:rsidR="00D719FD" w:rsidRPr="00062C19">
              <w:rPr>
                <w:rFonts w:cs="Times New Roman"/>
                <w:bCs/>
                <w:sz w:val="24"/>
                <w:szCs w:val="24"/>
                <w:vertAlign w:val="subscript"/>
                <w:lang w:val="en-US"/>
              </w:rPr>
              <w:t>20</w:t>
            </w:r>
            <w:r w:rsidR="00D719FD" w:rsidRPr="00062C19">
              <w:rPr>
                <w:rFonts w:cs="Times New Roman"/>
                <w:bCs/>
                <w:sz w:val="24"/>
                <w:szCs w:val="24"/>
                <w:lang w:val="en-US"/>
              </w:rPr>
              <w:t xml:space="preserve">=0.99, </w:t>
            </w:r>
            <w:r w:rsidR="00D719FD" w:rsidRPr="00062C19">
              <w:rPr>
                <w:rFonts w:cs="Times New Roman"/>
                <w:bCs/>
                <w:i/>
                <w:sz w:val="24"/>
                <w:szCs w:val="24"/>
                <w:lang w:val="en-US"/>
              </w:rPr>
              <w:t>p</w:t>
            </w:r>
            <w:r w:rsidR="00D719FD" w:rsidRPr="00062C19">
              <w:rPr>
                <w:rFonts w:cs="Times New Roman"/>
                <w:bCs/>
                <w:sz w:val="24"/>
                <w:szCs w:val="24"/>
                <w:lang w:val="en-US"/>
              </w:rPr>
              <w:t>=0.33</w:t>
            </w:r>
            <w:r w:rsidR="00D719FD" w:rsidRPr="00062C19">
              <w:rPr>
                <w:sz w:val="24"/>
                <w:szCs w:val="24"/>
              </w:rPr>
              <w:t>).</w:t>
            </w:r>
          </w:p>
          <w:p w14:paraId="3C2BD8F7" w14:textId="1D13AABA" w:rsidR="00337CEE" w:rsidRPr="00062C19" w:rsidRDefault="00337CEE" w:rsidP="00062C19">
            <w:pPr>
              <w:spacing w:line="480" w:lineRule="auto"/>
              <w:jc w:val="center"/>
              <w:rPr>
                <w:rFonts w:cs="Times New Roman"/>
                <w:b/>
                <w:sz w:val="24"/>
                <w:szCs w:val="24"/>
              </w:rPr>
            </w:pPr>
            <w:r w:rsidRPr="00062C19">
              <w:rPr>
                <w:rFonts w:cs="Times New Roman"/>
                <w:b/>
                <w:noProof/>
                <w:sz w:val="24"/>
                <w:szCs w:val="24"/>
                <w:lang w:val="en-US"/>
              </w:rPr>
              <w:lastRenderedPageBreak/>
              <w:drawing>
                <wp:inline distT="0" distB="0" distL="0" distR="0" wp14:anchorId="16895799" wp14:editId="2A53EBBB">
                  <wp:extent cx="5731510" cy="2440940"/>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10_FigureS2.TIF"/>
                          <pic:cNvPicPr/>
                        </pic:nvPicPr>
                        <pic:blipFill>
                          <a:blip r:embed="rId10">
                            <a:extLst>
                              <a:ext uri="{28A0092B-C50C-407E-A947-70E740481C1C}">
                                <a14:useLocalDpi xmlns:a14="http://schemas.microsoft.com/office/drawing/2010/main" val="0"/>
                              </a:ext>
                            </a:extLst>
                          </a:blip>
                          <a:stretch>
                            <a:fillRect/>
                          </a:stretch>
                        </pic:blipFill>
                        <pic:spPr>
                          <a:xfrm>
                            <a:off x="0" y="0"/>
                            <a:ext cx="5731510" cy="2440940"/>
                          </a:xfrm>
                          <a:prstGeom prst="rect">
                            <a:avLst/>
                          </a:prstGeom>
                        </pic:spPr>
                      </pic:pic>
                    </a:graphicData>
                  </a:graphic>
                </wp:inline>
              </w:drawing>
            </w:r>
          </w:p>
        </w:tc>
      </w:tr>
      <w:tr w:rsidR="00337CEE" w:rsidRPr="00062C19" w14:paraId="7CA65A49" w14:textId="77777777" w:rsidTr="00133AA7">
        <w:tc>
          <w:tcPr>
            <w:tcW w:w="9242" w:type="dxa"/>
          </w:tcPr>
          <w:p w14:paraId="27F85374" w14:textId="6838C567" w:rsidR="00337CEE" w:rsidRPr="00062C19" w:rsidRDefault="00537E86" w:rsidP="00062C19">
            <w:pPr>
              <w:spacing w:line="480" w:lineRule="auto"/>
              <w:jc w:val="both"/>
              <w:rPr>
                <w:rFonts w:cs="Times New Roman"/>
                <w:b/>
                <w:sz w:val="24"/>
                <w:szCs w:val="24"/>
              </w:rPr>
            </w:pPr>
            <w:r w:rsidRPr="00062C19">
              <w:rPr>
                <w:rFonts w:cs="Times New Roman"/>
                <w:b/>
                <w:sz w:val="24"/>
                <w:szCs w:val="24"/>
              </w:rPr>
              <w:lastRenderedPageBreak/>
              <w:t xml:space="preserve">Figure </w:t>
            </w:r>
            <w:r w:rsidR="00412D39" w:rsidRPr="00062C19">
              <w:rPr>
                <w:rFonts w:cs="Times New Roman"/>
                <w:b/>
                <w:sz w:val="24"/>
                <w:szCs w:val="24"/>
              </w:rPr>
              <w:t>S2</w:t>
            </w:r>
            <w:r w:rsidRPr="00062C19">
              <w:rPr>
                <w:rFonts w:cs="Times New Roman"/>
                <w:b/>
                <w:sz w:val="24"/>
                <w:szCs w:val="24"/>
              </w:rPr>
              <w:t xml:space="preserve"> Additional behavio</w:t>
            </w:r>
            <w:r w:rsidR="00412D39" w:rsidRPr="00062C19">
              <w:rPr>
                <w:rFonts w:cs="Times New Roman"/>
                <w:b/>
                <w:sz w:val="24"/>
                <w:szCs w:val="24"/>
              </w:rPr>
              <w:t>u</w:t>
            </w:r>
            <w:r w:rsidRPr="00062C19">
              <w:rPr>
                <w:rFonts w:cs="Times New Roman"/>
                <w:b/>
                <w:sz w:val="24"/>
                <w:szCs w:val="24"/>
              </w:rPr>
              <w:t xml:space="preserve">ral measures of performance of </w:t>
            </w:r>
            <w:r w:rsidR="00412D39" w:rsidRPr="00062C19">
              <w:rPr>
                <w:b/>
                <w:i/>
                <w:sz w:val="24"/>
                <w:szCs w:val="24"/>
              </w:rPr>
              <w:t>Grb10</w:t>
            </w:r>
            <w:r w:rsidR="00412D39" w:rsidRPr="00062C19">
              <w:rPr>
                <w:b/>
                <w:sz w:val="24"/>
                <w:szCs w:val="24"/>
                <w:vertAlign w:val="superscript"/>
              </w:rPr>
              <w:t>+</w:t>
            </w:r>
            <w:r w:rsidRPr="00062C19">
              <w:rPr>
                <w:b/>
                <w:sz w:val="24"/>
                <w:szCs w:val="24"/>
                <w:vertAlign w:val="superscript"/>
              </w:rPr>
              <w:t>/</w:t>
            </w:r>
            <w:r w:rsidR="00412D39" w:rsidRPr="00062C19">
              <w:rPr>
                <w:b/>
                <w:sz w:val="24"/>
                <w:szCs w:val="24"/>
                <w:vertAlign w:val="superscript"/>
              </w:rPr>
              <w:t>p</w:t>
            </w:r>
            <w:r w:rsidRPr="00062C19">
              <w:rPr>
                <w:b/>
                <w:sz w:val="24"/>
                <w:szCs w:val="24"/>
              </w:rPr>
              <w:t xml:space="preserve"> and </w:t>
            </w:r>
            <w:r w:rsidR="00412D39" w:rsidRPr="00062C19">
              <w:rPr>
                <w:b/>
                <w:sz w:val="24"/>
                <w:szCs w:val="24"/>
              </w:rPr>
              <w:t>WT</w:t>
            </w:r>
            <w:r w:rsidRPr="00062C19">
              <w:rPr>
                <w:b/>
                <w:sz w:val="24"/>
                <w:szCs w:val="24"/>
              </w:rPr>
              <w:t xml:space="preserve"> mice</w:t>
            </w:r>
            <w:r w:rsidRPr="00062C19">
              <w:rPr>
                <w:rFonts w:cs="Times New Roman"/>
                <w:b/>
                <w:sz w:val="24"/>
                <w:szCs w:val="24"/>
              </w:rPr>
              <w:t xml:space="preserve"> in the SSRT task.</w:t>
            </w:r>
            <w:r w:rsidRPr="00062C19">
              <w:rPr>
                <w:rFonts w:cs="Times New Roman"/>
                <w:sz w:val="24"/>
                <w:szCs w:val="24"/>
              </w:rPr>
              <w:t xml:space="preserve"> </w:t>
            </w:r>
            <w:r w:rsidRPr="00062C19">
              <w:rPr>
                <w:rFonts w:cs="Times New Roman"/>
                <w:b/>
                <w:sz w:val="24"/>
                <w:szCs w:val="24"/>
              </w:rPr>
              <w:t xml:space="preserve">a </w:t>
            </w:r>
            <w:r w:rsidRPr="00062C19">
              <w:rPr>
                <w:rFonts w:cs="Times New Roman"/>
                <w:sz w:val="24"/>
                <w:szCs w:val="24"/>
              </w:rPr>
              <w:t>Number of trials in a session with individualised SSRT (whe</w:t>
            </w:r>
            <w:r w:rsidR="009C0AA1" w:rsidRPr="00062C19">
              <w:rPr>
                <w:rFonts w:cs="Times New Roman"/>
                <w:sz w:val="24"/>
                <w:szCs w:val="24"/>
              </w:rPr>
              <w:t>n the stop cue is presented 50%</w:t>
            </w:r>
            <w:r w:rsidRPr="00062C19">
              <w:rPr>
                <w:rFonts w:cs="Times New Roman"/>
                <w:sz w:val="24"/>
                <w:szCs w:val="24"/>
              </w:rPr>
              <w:t xml:space="preserve"> into the individual’s Go-reaction time);</w:t>
            </w:r>
            <w:r w:rsidRPr="00062C19">
              <w:rPr>
                <w:rFonts w:cs="Times New Roman"/>
                <w:b/>
                <w:sz w:val="24"/>
                <w:szCs w:val="24"/>
              </w:rPr>
              <w:t xml:space="preserve"> b </w:t>
            </w:r>
            <w:r w:rsidRPr="00062C19">
              <w:rPr>
                <w:rFonts w:cs="Times New Roman"/>
                <w:sz w:val="24"/>
                <w:szCs w:val="24"/>
              </w:rPr>
              <w:t xml:space="preserve">Initiation and magazine latency in a session with individualised SSRT. All data represent means </w:t>
            </w:r>
            <w:r w:rsidRPr="00062C19">
              <w:rPr>
                <w:rFonts w:eastAsia="MS Gothic"/>
                <w:color w:val="000000"/>
                <w:sz w:val="24"/>
                <w:szCs w:val="24"/>
              </w:rPr>
              <w:t>±</w:t>
            </w:r>
            <w:r w:rsidRPr="00062C19">
              <w:rPr>
                <w:rFonts w:cs="Times New Roman"/>
                <w:sz w:val="24"/>
                <w:szCs w:val="24"/>
              </w:rPr>
              <w:t>s.e.m.</w:t>
            </w:r>
          </w:p>
        </w:tc>
      </w:tr>
    </w:tbl>
    <w:p w14:paraId="3AE62E10" w14:textId="77777777" w:rsidR="006D3A20" w:rsidRPr="00062C19" w:rsidRDefault="006D3A20" w:rsidP="00062C19">
      <w:pPr>
        <w:spacing w:line="480" w:lineRule="auto"/>
        <w:jc w:val="both"/>
        <w:rPr>
          <w:rFonts w:cs="Times New Roman"/>
          <w:b/>
          <w:sz w:val="24"/>
          <w:szCs w:val="24"/>
        </w:rPr>
      </w:pPr>
    </w:p>
    <w:p w14:paraId="0E6D5D75" w14:textId="09355DE0" w:rsidR="003856D3" w:rsidRPr="00062C19" w:rsidRDefault="009843D1" w:rsidP="00062C19">
      <w:pPr>
        <w:spacing w:line="480" w:lineRule="auto"/>
        <w:jc w:val="both"/>
        <w:rPr>
          <w:rFonts w:cs="Times New Roman"/>
          <w:b/>
          <w:sz w:val="24"/>
          <w:szCs w:val="24"/>
        </w:rPr>
      </w:pPr>
      <w:r w:rsidRPr="00062C19">
        <w:rPr>
          <w:rFonts w:cs="Times New Roman"/>
          <w:b/>
          <w:sz w:val="24"/>
          <w:szCs w:val="24"/>
        </w:rPr>
        <w:t>REFERENCES</w:t>
      </w:r>
    </w:p>
    <w:p w14:paraId="6E1383BA" w14:textId="77777777" w:rsidR="00062C19" w:rsidRPr="00062C19" w:rsidRDefault="00C97308" w:rsidP="00062C19">
      <w:pPr>
        <w:pStyle w:val="EndNoteBibliography"/>
        <w:spacing w:after="0" w:line="480" w:lineRule="auto"/>
        <w:ind w:left="284" w:hanging="284"/>
        <w:rPr>
          <w:noProof/>
        </w:rPr>
      </w:pPr>
      <w:r w:rsidRPr="00062C19">
        <w:rPr>
          <w:rFonts w:cs="Times New Roman"/>
          <w:sz w:val="24"/>
          <w:szCs w:val="24"/>
        </w:rPr>
        <w:fldChar w:fldCharType="begin"/>
      </w:r>
      <w:r w:rsidRPr="00062C19">
        <w:rPr>
          <w:rFonts w:cs="Times New Roman"/>
          <w:sz w:val="24"/>
          <w:szCs w:val="24"/>
        </w:rPr>
        <w:instrText xml:space="preserve"> ADDIN EN.REFLIST </w:instrText>
      </w:r>
      <w:r w:rsidRPr="00062C19">
        <w:rPr>
          <w:rFonts w:cs="Times New Roman"/>
          <w:sz w:val="24"/>
          <w:szCs w:val="24"/>
        </w:rPr>
        <w:fldChar w:fldCharType="separate"/>
      </w:r>
      <w:bookmarkStart w:id="6" w:name="_ENREF_1"/>
      <w:r w:rsidR="00062C19" w:rsidRPr="00062C19">
        <w:rPr>
          <w:noProof/>
        </w:rPr>
        <w:t>Eagle, D. M., and T. W. Robbins, 2003 Lesions of the medial prefrontal cortex or nucleus accumbens core do not impair inhibitory control in rats performing a stop-signal reaction time task. Behav Brain Res 146</w:t>
      </w:r>
      <w:r w:rsidR="00062C19" w:rsidRPr="00062C19">
        <w:rPr>
          <w:b/>
          <w:noProof/>
        </w:rPr>
        <w:t>:</w:t>
      </w:r>
      <w:r w:rsidR="00062C19" w:rsidRPr="00062C19">
        <w:rPr>
          <w:noProof/>
        </w:rPr>
        <w:t xml:space="preserve"> 131-144.</w:t>
      </w:r>
      <w:bookmarkEnd w:id="6"/>
    </w:p>
    <w:p w14:paraId="69B607DF" w14:textId="77777777" w:rsidR="00062C19" w:rsidRPr="00062C19" w:rsidRDefault="00062C19" w:rsidP="00062C19">
      <w:pPr>
        <w:pStyle w:val="EndNoteBibliography"/>
        <w:spacing w:after="0" w:line="480" w:lineRule="auto"/>
        <w:ind w:left="284" w:hanging="284"/>
        <w:rPr>
          <w:noProof/>
        </w:rPr>
      </w:pPr>
      <w:bookmarkStart w:id="7" w:name="_ENREF_2"/>
      <w:r w:rsidRPr="00062C19">
        <w:rPr>
          <w:noProof/>
        </w:rPr>
        <w:t xml:space="preserve">Logan, G., 1994 On the ability to inhibit thought and action: A users' guide to the stop signal paradigm., pp. 189-239 in </w:t>
      </w:r>
      <w:r w:rsidRPr="00062C19">
        <w:rPr>
          <w:i/>
          <w:noProof/>
        </w:rPr>
        <w:t xml:space="preserve">Inhibitory processes in attention, memory, and language. </w:t>
      </w:r>
      <w:r w:rsidRPr="00062C19">
        <w:rPr>
          <w:noProof/>
        </w:rPr>
        <w:t>, edited by D. Dagenbach and T. Carr. Academic Press, San Diego.</w:t>
      </w:r>
      <w:bookmarkEnd w:id="7"/>
    </w:p>
    <w:p w14:paraId="0D322688" w14:textId="77777777" w:rsidR="00062C19" w:rsidRPr="00062C19" w:rsidRDefault="00062C19" w:rsidP="00062C19">
      <w:pPr>
        <w:pStyle w:val="EndNoteBibliography"/>
        <w:spacing w:after="0" w:line="480" w:lineRule="auto"/>
        <w:ind w:left="284" w:hanging="284"/>
        <w:rPr>
          <w:noProof/>
        </w:rPr>
      </w:pPr>
      <w:bookmarkStart w:id="8" w:name="_ENREF_3"/>
      <w:r w:rsidRPr="00062C19">
        <w:rPr>
          <w:noProof/>
        </w:rPr>
        <w:t>Logan, G. D., W. B. Cowan and K. A. Davis, 1984 On the ability to inhibit simple and choice reaction time responses: a model and a method. J Exp Psychol Hum Percept Perform 10</w:t>
      </w:r>
      <w:r w:rsidRPr="00062C19">
        <w:rPr>
          <w:b/>
          <w:noProof/>
        </w:rPr>
        <w:t>:</w:t>
      </w:r>
      <w:r w:rsidRPr="00062C19">
        <w:rPr>
          <w:noProof/>
        </w:rPr>
        <w:t xml:space="preserve"> 276-291.</w:t>
      </w:r>
      <w:bookmarkEnd w:id="8"/>
    </w:p>
    <w:p w14:paraId="37B5F0B3" w14:textId="77777777" w:rsidR="00062C19" w:rsidRPr="00062C19" w:rsidRDefault="00062C19" w:rsidP="00062C19">
      <w:pPr>
        <w:pStyle w:val="EndNoteBibliography"/>
        <w:spacing w:after="0" w:line="480" w:lineRule="auto"/>
        <w:ind w:left="284" w:hanging="284"/>
        <w:rPr>
          <w:noProof/>
        </w:rPr>
      </w:pPr>
      <w:bookmarkStart w:id="9" w:name="_ENREF_4"/>
      <w:r w:rsidRPr="00062C19">
        <w:rPr>
          <w:noProof/>
        </w:rPr>
        <w:t>Solanto, M. V., H. Abikoff, E. Sonuga-Barke, R. Schachar, G. D. Logan</w:t>
      </w:r>
      <w:r w:rsidRPr="00062C19">
        <w:rPr>
          <w:i/>
          <w:noProof/>
        </w:rPr>
        <w:t xml:space="preserve"> et al.</w:t>
      </w:r>
      <w:r w:rsidRPr="00062C19">
        <w:rPr>
          <w:noProof/>
        </w:rPr>
        <w:t xml:space="preserve">, 2001 The ecological validity of delay aversion and response inhibition as measures of impulsivity in AD/HD: a </w:t>
      </w:r>
      <w:r w:rsidRPr="00062C19">
        <w:rPr>
          <w:noProof/>
        </w:rPr>
        <w:lastRenderedPageBreak/>
        <w:t>supplement to the NIMH multimodal treatment study of AD/HD. J Abnorm Child Psychol 29</w:t>
      </w:r>
      <w:r w:rsidRPr="00062C19">
        <w:rPr>
          <w:b/>
          <w:noProof/>
        </w:rPr>
        <w:t>:</w:t>
      </w:r>
      <w:r w:rsidRPr="00062C19">
        <w:rPr>
          <w:noProof/>
        </w:rPr>
        <w:t xml:space="preserve"> 215-228.</w:t>
      </w:r>
      <w:bookmarkEnd w:id="9"/>
    </w:p>
    <w:p w14:paraId="03DAF801" w14:textId="77777777" w:rsidR="00062C19" w:rsidRPr="00062C19" w:rsidRDefault="00062C19" w:rsidP="00062C19">
      <w:pPr>
        <w:pStyle w:val="EndNoteBibliography"/>
        <w:spacing w:line="480" w:lineRule="auto"/>
        <w:ind w:left="284" w:hanging="284"/>
        <w:rPr>
          <w:noProof/>
        </w:rPr>
      </w:pPr>
      <w:bookmarkStart w:id="10" w:name="_ENREF_5"/>
      <w:r w:rsidRPr="00062C19">
        <w:rPr>
          <w:noProof/>
        </w:rPr>
        <w:t>Tannock, R., R. J. Schachar, R. P. Carr, D. Chajczyk and G. D. Logan, 1989 Effects of methylphenidate on inhibitory control in hyperactive children. J Abnorm Child Psychol 17</w:t>
      </w:r>
      <w:r w:rsidRPr="00062C19">
        <w:rPr>
          <w:b/>
          <w:noProof/>
        </w:rPr>
        <w:t>:</w:t>
      </w:r>
      <w:r w:rsidRPr="00062C19">
        <w:rPr>
          <w:noProof/>
        </w:rPr>
        <w:t xml:space="preserve"> 473-491.</w:t>
      </w:r>
      <w:bookmarkEnd w:id="10"/>
    </w:p>
    <w:p w14:paraId="55B45AC6" w14:textId="799C7FAD" w:rsidR="009C65B1" w:rsidRPr="00062C19" w:rsidRDefault="00C97308" w:rsidP="00062C19">
      <w:pPr>
        <w:spacing w:line="480" w:lineRule="auto"/>
        <w:ind w:left="284" w:hanging="284"/>
        <w:jc w:val="both"/>
        <w:rPr>
          <w:rFonts w:cs="Times New Roman"/>
          <w:sz w:val="24"/>
          <w:szCs w:val="24"/>
        </w:rPr>
      </w:pPr>
      <w:r w:rsidRPr="00062C19">
        <w:rPr>
          <w:rFonts w:cs="Times New Roman"/>
          <w:sz w:val="24"/>
          <w:szCs w:val="24"/>
        </w:rPr>
        <w:fldChar w:fldCharType="end"/>
      </w:r>
    </w:p>
    <w:sectPr w:rsidR="009C65B1" w:rsidRPr="00062C19" w:rsidSect="00037B2F">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EBC09CB" w14:textId="77777777" w:rsidR="00856D42" w:rsidRDefault="00856D42" w:rsidP="003579AA">
      <w:pPr>
        <w:spacing w:after="0" w:line="240" w:lineRule="auto"/>
      </w:pPr>
      <w:r>
        <w:separator/>
      </w:r>
    </w:p>
  </w:endnote>
  <w:endnote w:type="continuationSeparator" w:id="0">
    <w:p w14:paraId="2092777A" w14:textId="77777777" w:rsidR="00856D42" w:rsidRDefault="00856D42" w:rsidP="003579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Lucida Grande">
    <w:panose1 w:val="020B0600040502020204"/>
    <w:charset w:val="00"/>
    <w:family w:val="auto"/>
    <w:pitch w:val="variable"/>
    <w:sig w:usb0="E1000AEF" w:usb1="5000A1FF" w:usb2="00000000" w:usb3="00000000" w:csb0="000001BF" w:csb1="00000000"/>
  </w:font>
  <w:font w:name="MS Gothic">
    <w:altName w:val="ＭＳ ゴシック"/>
    <w:charset w:val="80"/>
    <w:family w:val="modern"/>
    <w:pitch w:val="fixed"/>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0EA303" w14:textId="77777777" w:rsidR="00856D42" w:rsidRDefault="00856D42" w:rsidP="003579AA">
      <w:pPr>
        <w:spacing w:after="0" w:line="240" w:lineRule="auto"/>
      </w:pPr>
      <w:r>
        <w:separator/>
      </w:r>
    </w:p>
  </w:footnote>
  <w:footnote w:type="continuationSeparator" w:id="0">
    <w:p w14:paraId="31B78C69" w14:textId="77777777" w:rsidR="00856D42" w:rsidRDefault="00856D42" w:rsidP="003579AA">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000003"/>
    <w:multiLevelType w:val="hybridMultilevel"/>
    <w:tmpl w:val="00000003"/>
    <w:lvl w:ilvl="0" w:tplc="000000C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doNotDisplayPageBoundarie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Genetic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xsee95fzrfdrtievd9mxaz96vt5tzfpwsetz&quot;&gt;Isles Endnote&lt;record-ids&gt;&lt;item&gt;2819&lt;/item&gt;&lt;item&gt;2820&lt;/item&gt;&lt;item&gt;2821&lt;/item&gt;&lt;item&gt;2822&lt;/item&gt;&lt;item&gt;2900&lt;/item&gt;&lt;/record-ids&gt;&lt;/item&gt;&lt;/Libraries&gt;"/>
  </w:docVars>
  <w:rsids>
    <w:rsidRoot w:val="001274A6"/>
    <w:rsid w:val="0000636A"/>
    <w:rsid w:val="0001262F"/>
    <w:rsid w:val="000334C5"/>
    <w:rsid w:val="00037B2F"/>
    <w:rsid w:val="00043E52"/>
    <w:rsid w:val="00054172"/>
    <w:rsid w:val="00062C19"/>
    <w:rsid w:val="0007340E"/>
    <w:rsid w:val="00074EB4"/>
    <w:rsid w:val="0008108E"/>
    <w:rsid w:val="00096677"/>
    <w:rsid w:val="00097207"/>
    <w:rsid w:val="000A5995"/>
    <w:rsid w:val="000B2C53"/>
    <w:rsid w:val="000B5BBD"/>
    <w:rsid w:val="000C732A"/>
    <w:rsid w:val="000D364B"/>
    <w:rsid w:val="000E39B4"/>
    <w:rsid w:val="000F5794"/>
    <w:rsid w:val="00104DB0"/>
    <w:rsid w:val="00110009"/>
    <w:rsid w:val="00123821"/>
    <w:rsid w:val="0012661F"/>
    <w:rsid w:val="001274A6"/>
    <w:rsid w:val="00131F42"/>
    <w:rsid w:val="00133AA7"/>
    <w:rsid w:val="00136EBF"/>
    <w:rsid w:val="0014420B"/>
    <w:rsid w:val="001479EE"/>
    <w:rsid w:val="00150318"/>
    <w:rsid w:val="00156317"/>
    <w:rsid w:val="001660A0"/>
    <w:rsid w:val="00166958"/>
    <w:rsid w:val="001743C6"/>
    <w:rsid w:val="001756C6"/>
    <w:rsid w:val="00187FB0"/>
    <w:rsid w:val="001950A1"/>
    <w:rsid w:val="001A4EE4"/>
    <w:rsid w:val="001B5D58"/>
    <w:rsid w:val="001C3C2C"/>
    <w:rsid w:val="001C5E5A"/>
    <w:rsid w:val="001D4E4C"/>
    <w:rsid w:val="001D58A9"/>
    <w:rsid w:val="001F0300"/>
    <w:rsid w:val="001F118A"/>
    <w:rsid w:val="00205C94"/>
    <w:rsid w:val="00220B4C"/>
    <w:rsid w:val="0022542B"/>
    <w:rsid w:val="002316D4"/>
    <w:rsid w:val="0024210B"/>
    <w:rsid w:val="002435E0"/>
    <w:rsid w:val="00243F41"/>
    <w:rsid w:val="00254301"/>
    <w:rsid w:val="00255145"/>
    <w:rsid w:val="00256D53"/>
    <w:rsid w:val="00266A7A"/>
    <w:rsid w:val="00274292"/>
    <w:rsid w:val="002818F0"/>
    <w:rsid w:val="00283BD0"/>
    <w:rsid w:val="002864DF"/>
    <w:rsid w:val="002871B4"/>
    <w:rsid w:val="002912F7"/>
    <w:rsid w:val="00293DC1"/>
    <w:rsid w:val="00296D4D"/>
    <w:rsid w:val="002978B6"/>
    <w:rsid w:val="002A740C"/>
    <w:rsid w:val="002C24D2"/>
    <w:rsid w:val="002C2A68"/>
    <w:rsid w:val="002C65F8"/>
    <w:rsid w:val="002C6A1D"/>
    <w:rsid w:val="002D0350"/>
    <w:rsid w:val="002D42C0"/>
    <w:rsid w:val="002E1635"/>
    <w:rsid w:val="002E2DC3"/>
    <w:rsid w:val="002E6F67"/>
    <w:rsid w:val="002F612E"/>
    <w:rsid w:val="003107E2"/>
    <w:rsid w:val="00311C27"/>
    <w:rsid w:val="00311D6E"/>
    <w:rsid w:val="00315FDC"/>
    <w:rsid w:val="00323298"/>
    <w:rsid w:val="00332744"/>
    <w:rsid w:val="00336DFF"/>
    <w:rsid w:val="00337CEE"/>
    <w:rsid w:val="00342AD4"/>
    <w:rsid w:val="00345731"/>
    <w:rsid w:val="00350AED"/>
    <w:rsid w:val="003511C1"/>
    <w:rsid w:val="00351583"/>
    <w:rsid w:val="003579AA"/>
    <w:rsid w:val="0036318A"/>
    <w:rsid w:val="00365175"/>
    <w:rsid w:val="00372BAB"/>
    <w:rsid w:val="0037410D"/>
    <w:rsid w:val="00382B32"/>
    <w:rsid w:val="003856D3"/>
    <w:rsid w:val="003A2EE4"/>
    <w:rsid w:val="003A7C65"/>
    <w:rsid w:val="003B46A9"/>
    <w:rsid w:val="003B5EAD"/>
    <w:rsid w:val="003C042A"/>
    <w:rsid w:val="003C2F75"/>
    <w:rsid w:val="003C5118"/>
    <w:rsid w:val="003C5C02"/>
    <w:rsid w:val="003E083E"/>
    <w:rsid w:val="003E1070"/>
    <w:rsid w:val="003E5840"/>
    <w:rsid w:val="003F5C54"/>
    <w:rsid w:val="00401F75"/>
    <w:rsid w:val="004078B8"/>
    <w:rsid w:val="00410E07"/>
    <w:rsid w:val="00412025"/>
    <w:rsid w:val="00412C70"/>
    <w:rsid w:val="00412D39"/>
    <w:rsid w:val="00416324"/>
    <w:rsid w:val="0043565C"/>
    <w:rsid w:val="004358EC"/>
    <w:rsid w:val="00441EC1"/>
    <w:rsid w:val="00447B1D"/>
    <w:rsid w:val="004520D4"/>
    <w:rsid w:val="0047200C"/>
    <w:rsid w:val="00476D37"/>
    <w:rsid w:val="004823A9"/>
    <w:rsid w:val="00483814"/>
    <w:rsid w:val="00484402"/>
    <w:rsid w:val="0049254A"/>
    <w:rsid w:val="004A12D8"/>
    <w:rsid w:val="004A14A8"/>
    <w:rsid w:val="004A23AD"/>
    <w:rsid w:val="004B63D5"/>
    <w:rsid w:val="004C12F9"/>
    <w:rsid w:val="004D5FC2"/>
    <w:rsid w:val="004D748C"/>
    <w:rsid w:val="004E0208"/>
    <w:rsid w:val="004E442B"/>
    <w:rsid w:val="004F26C5"/>
    <w:rsid w:val="004F2A96"/>
    <w:rsid w:val="004F322C"/>
    <w:rsid w:val="005036B4"/>
    <w:rsid w:val="005121F2"/>
    <w:rsid w:val="005128BC"/>
    <w:rsid w:val="00517B05"/>
    <w:rsid w:val="0052209C"/>
    <w:rsid w:val="00525BAC"/>
    <w:rsid w:val="005329EC"/>
    <w:rsid w:val="00532BE3"/>
    <w:rsid w:val="0053476B"/>
    <w:rsid w:val="00536082"/>
    <w:rsid w:val="00537E86"/>
    <w:rsid w:val="00546A79"/>
    <w:rsid w:val="00550C41"/>
    <w:rsid w:val="0055500B"/>
    <w:rsid w:val="00557A33"/>
    <w:rsid w:val="00563FBF"/>
    <w:rsid w:val="00572CA4"/>
    <w:rsid w:val="0057390C"/>
    <w:rsid w:val="00574940"/>
    <w:rsid w:val="005759AC"/>
    <w:rsid w:val="0058429F"/>
    <w:rsid w:val="00593B47"/>
    <w:rsid w:val="00596B61"/>
    <w:rsid w:val="005B33C7"/>
    <w:rsid w:val="005B3F0D"/>
    <w:rsid w:val="005B59F5"/>
    <w:rsid w:val="005B7F37"/>
    <w:rsid w:val="005C0D94"/>
    <w:rsid w:val="005D54CA"/>
    <w:rsid w:val="005D7264"/>
    <w:rsid w:val="005E6A56"/>
    <w:rsid w:val="005F36DC"/>
    <w:rsid w:val="005F3709"/>
    <w:rsid w:val="005F6FC5"/>
    <w:rsid w:val="0060105E"/>
    <w:rsid w:val="00602A57"/>
    <w:rsid w:val="00606B60"/>
    <w:rsid w:val="006137D3"/>
    <w:rsid w:val="0062720A"/>
    <w:rsid w:val="00630F37"/>
    <w:rsid w:val="00641A24"/>
    <w:rsid w:val="00646DF2"/>
    <w:rsid w:val="006479A9"/>
    <w:rsid w:val="00656B16"/>
    <w:rsid w:val="00667E03"/>
    <w:rsid w:val="00670117"/>
    <w:rsid w:val="00673AE1"/>
    <w:rsid w:val="006761EF"/>
    <w:rsid w:val="00680B91"/>
    <w:rsid w:val="0068265D"/>
    <w:rsid w:val="00687AFE"/>
    <w:rsid w:val="006A5B84"/>
    <w:rsid w:val="006B1BE5"/>
    <w:rsid w:val="006B62D6"/>
    <w:rsid w:val="006B68AE"/>
    <w:rsid w:val="006D3A20"/>
    <w:rsid w:val="006D3E79"/>
    <w:rsid w:val="006F7C47"/>
    <w:rsid w:val="00713D19"/>
    <w:rsid w:val="00715709"/>
    <w:rsid w:val="00735033"/>
    <w:rsid w:val="00740EC2"/>
    <w:rsid w:val="00745022"/>
    <w:rsid w:val="007460D2"/>
    <w:rsid w:val="00746880"/>
    <w:rsid w:val="0075567F"/>
    <w:rsid w:val="00755765"/>
    <w:rsid w:val="00765115"/>
    <w:rsid w:val="0078114D"/>
    <w:rsid w:val="00783126"/>
    <w:rsid w:val="007A4C25"/>
    <w:rsid w:val="007A6B86"/>
    <w:rsid w:val="007B111F"/>
    <w:rsid w:val="007B3CAB"/>
    <w:rsid w:val="007C6666"/>
    <w:rsid w:val="007D3A7E"/>
    <w:rsid w:val="007E2836"/>
    <w:rsid w:val="007E7509"/>
    <w:rsid w:val="007F205C"/>
    <w:rsid w:val="007F2F43"/>
    <w:rsid w:val="008000A5"/>
    <w:rsid w:val="00801DEB"/>
    <w:rsid w:val="00803E40"/>
    <w:rsid w:val="0081271F"/>
    <w:rsid w:val="0081282D"/>
    <w:rsid w:val="00813297"/>
    <w:rsid w:val="00817F28"/>
    <w:rsid w:val="00825261"/>
    <w:rsid w:val="008512A4"/>
    <w:rsid w:val="00852CCE"/>
    <w:rsid w:val="00856D42"/>
    <w:rsid w:val="0086158C"/>
    <w:rsid w:val="00863B38"/>
    <w:rsid w:val="008640D1"/>
    <w:rsid w:val="0086679F"/>
    <w:rsid w:val="0086721A"/>
    <w:rsid w:val="00867777"/>
    <w:rsid w:val="0087783D"/>
    <w:rsid w:val="00895F8E"/>
    <w:rsid w:val="00896E6A"/>
    <w:rsid w:val="008A00A0"/>
    <w:rsid w:val="008A4B18"/>
    <w:rsid w:val="008A7503"/>
    <w:rsid w:val="008B1BF7"/>
    <w:rsid w:val="008B24AE"/>
    <w:rsid w:val="008B53D5"/>
    <w:rsid w:val="008C0B6A"/>
    <w:rsid w:val="008C2F8A"/>
    <w:rsid w:val="008D103E"/>
    <w:rsid w:val="008D18DB"/>
    <w:rsid w:val="008D1EE7"/>
    <w:rsid w:val="008D498F"/>
    <w:rsid w:val="008E4213"/>
    <w:rsid w:val="008F599B"/>
    <w:rsid w:val="008F692F"/>
    <w:rsid w:val="008F7DD8"/>
    <w:rsid w:val="00900133"/>
    <w:rsid w:val="0090052A"/>
    <w:rsid w:val="00900D41"/>
    <w:rsid w:val="009042D8"/>
    <w:rsid w:val="00914F86"/>
    <w:rsid w:val="00916D66"/>
    <w:rsid w:val="009250C4"/>
    <w:rsid w:val="00933775"/>
    <w:rsid w:val="00935BA9"/>
    <w:rsid w:val="00936937"/>
    <w:rsid w:val="009377BB"/>
    <w:rsid w:val="00941172"/>
    <w:rsid w:val="009418F8"/>
    <w:rsid w:val="00944646"/>
    <w:rsid w:val="00945A9D"/>
    <w:rsid w:val="009508A1"/>
    <w:rsid w:val="0095443C"/>
    <w:rsid w:val="0095675E"/>
    <w:rsid w:val="00965A8A"/>
    <w:rsid w:val="00971027"/>
    <w:rsid w:val="009808E2"/>
    <w:rsid w:val="009818E6"/>
    <w:rsid w:val="009843D1"/>
    <w:rsid w:val="00993369"/>
    <w:rsid w:val="00994B43"/>
    <w:rsid w:val="009A01D3"/>
    <w:rsid w:val="009A4696"/>
    <w:rsid w:val="009A4C95"/>
    <w:rsid w:val="009B287C"/>
    <w:rsid w:val="009B5AA4"/>
    <w:rsid w:val="009B775B"/>
    <w:rsid w:val="009B7F46"/>
    <w:rsid w:val="009C0AA1"/>
    <w:rsid w:val="009C190A"/>
    <w:rsid w:val="009C51CA"/>
    <w:rsid w:val="009C65B1"/>
    <w:rsid w:val="009C7EE6"/>
    <w:rsid w:val="009D46CB"/>
    <w:rsid w:val="009D57A6"/>
    <w:rsid w:val="009D7515"/>
    <w:rsid w:val="009E1D5B"/>
    <w:rsid w:val="009E5BA1"/>
    <w:rsid w:val="009F016B"/>
    <w:rsid w:val="00A03FF8"/>
    <w:rsid w:val="00A06B74"/>
    <w:rsid w:val="00A12668"/>
    <w:rsid w:val="00A14F86"/>
    <w:rsid w:val="00A265C4"/>
    <w:rsid w:val="00A275D6"/>
    <w:rsid w:val="00A312D8"/>
    <w:rsid w:val="00A34703"/>
    <w:rsid w:val="00A37038"/>
    <w:rsid w:val="00A41BB8"/>
    <w:rsid w:val="00A44DC2"/>
    <w:rsid w:val="00A4660C"/>
    <w:rsid w:val="00A72B33"/>
    <w:rsid w:val="00A733F9"/>
    <w:rsid w:val="00A737D4"/>
    <w:rsid w:val="00AA3256"/>
    <w:rsid w:val="00AA5731"/>
    <w:rsid w:val="00AA7E19"/>
    <w:rsid w:val="00AB2C30"/>
    <w:rsid w:val="00AB358E"/>
    <w:rsid w:val="00AB45EB"/>
    <w:rsid w:val="00AB750B"/>
    <w:rsid w:val="00AC5F4A"/>
    <w:rsid w:val="00AC62C1"/>
    <w:rsid w:val="00AD64F4"/>
    <w:rsid w:val="00AF1513"/>
    <w:rsid w:val="00AF164C"/>
    <w:rsid w:val="00B0327B"/>
    <w:rsid w:val="00B25685"/>
    <w:rsid w:val="00B26B07"/>
    <w:rsid w:val="00B27820"/>
    <w:rsid w:val="00B41499"/>
    <w:rsid w:val="00B41790"/>
    <w:rsid w:val="00B45E9A"/>
    <w:rsid w:val="00B60F0F"/>
    <w:rsid w:val="00B6129B"/>
    <w:rsid w:val="00B77405"/>
    <w:rsid w:val="00B81738"/>
    <w:rsid w:val="00B841E6"/>
    <w:rsid w:val="00B862E8"/>
    <w:rsid w:val="00B90278"/>
    <w:rsid w:val="00B90E77"/>
    <w:rsid w:val="00BA18DB"/>
    <w:rsid w:val="00BA44DB"/>
    <w:rsid w:val="00BC2BD2"/>
    <w:rsid w:val="00BD3A7E"/>
    <w:rsid w:val="00BD7635"/>
    <w:rsid w:val="00BE0A20"/>
    <w:rsid w:val="00BE152E"/>
    <w:rsid w:val="00BE1A5B"/>
    <w:rsid w:val="00BE78D1"/>
    <w:rsid w:val="00BF38D7"/>
    <w:rsid w:val="00BF5846"/>
    <w:rsid w:val="00BF61F2"/>
    <w:rsid w:val="00BF70B5"/>
    <w:rsid w:val="00C05945"/>
    <w:rsid w:val="00C07D38"/>
    <w:rsid w:val="00C40B70"/>
    <w:rsid w:val="00C40F28"/>
    <w:rsid w:val="00C412CC"/>
    <w:rsid w:val="00C42982"/>
    <w:rsid w:val="00C5489E"/>
    <w:rsid w:val="00C6012F"/>
    <w:rsid w:val="00C6482A"/>
    <w:rsid w:val="00C70BBE"/>
    <w:rsid w:val="00C74195"/>
    <w:rsid w:val="00C74671"/>
    <w:rsid w:val="00C800D1"/>
    <w:rsid w:val="00C829BE"/>
    <w:rsid w:val="00C848CB"/>
    <w:rsid w:val="00C86056"/>
    <w:rsid w:val="00C942A9"/>
    <w:rsid w:val="00C97308"/>
    <w:rsid w:val="00CA11CB"/>
    <w:rsid w:val="00CA24BB"/>
    <w:rsid w:val="00CA6CA3"/>
    <w:rsid w:val="00CA73B4"/>
    <w:rsid w:val="00CA7ACB"/>
    <w:rsid w:val="00CB1D58"/>
    <w:rsid w:val="00CB39E1"/>
    <w:rsid w:val="00CB6373"/>
    <w:rsid w:val="00CD56B7"/>
    <w:rsid w:val="00CE238E"/>
    <w:rsid w:val="00CE4499"/>
    <w:rsid w:val="00CE4C6D"/>
    <w:rsid w:val="00CE4F25"/>
    <w:rsid w:val="00CE5D2B"/>
    <w:rsid w:val="00CF2DF9"/>
    <w:rsid w:val="00D01848"/>
    <w:rsid w:val="00D03A54"/>
    <w:rsid w:val="00D0783F"/>
    <w:rsid w:val="00D1130C"/>
    <w:rsid w:val="00D20927"/>
    <w:rsid w:val="00D31422"/>
    <w:rsid w:val="00D4078F"/>
    <w:rsid w:val="00D55F07"/>
    <w:rsid w:val="00D562FA"/>
    <w:rsid w:val="00D719FD"/>
    <w:rsid w:val="00D7355F"/>
    <w:rsid w:val="00D76DD7"/>
    <w:rsid w:val="00D9495E"/>
    <w:rsid w:val="00D956A9"/>
    <w:rsid w:val="00D95E0A"/>
    <w:rsid w:val="00DA0026"/>
    <w:rsid w:val="00DA1044"/>
    <w:rsid w:val="00DB213F"/>
    <w:rsid w:val="00DC7F00"/>
    <w:rsid w:val="00DC7F42"/>
    <w:rsid w:val="00DD00C8"/>
    <w:rsid w:val="00DD4FEE"/>
    <w:rsid w:val="00DE75F6"/>
    <w:rsid w:val="00DF45B3"/>
    <w:rsid w:val="00E01A4C"/>
    <w:rsid w:val="00E04722"/>
    <w:rsid w:val="00E11670"/>
    <w:rsid w:val="00E154E9"/>
    <w:rsid w:val="00E20C48"/>
    <w:rsid w:val="00E23AAC"/>
    <w:rsid w:val="00E27E83"/>
    <w:rsid w:val="00E300EC"/>
    <w:rsid w:val="00E31BD5"/>
    <w:rsid w:val="00E32E80"/>
    <w:rsid w:val="00E41501"/>
    <w:rsid w:val="00E507EE"/>
    <w:rsid w:val="00E57EDB"/>
    <w:rsid w:val="00E65B3F"/>
    <w:rsid w:val="00E6616B"/>
    <w:rsid w:val="00E706EA"/>
    <w:rsid w:val="00E72F76"/>
    <w:rsid w:val="00E76599"/>
    <w:rsid w:val="00E8229E"/>
    <w:rsid w:val="00E86C2F"/>
    <w:rsid w:val="00E878B2"/>
    <w:rsid w:val="00EA36F7"/>
    <w:rsid w:val="00EB04C2"/>
    <w:rsid w:val="00EC21FB"/>
    <w:rsid w:val="00ED393C"/>
    <w:rsid w:val="00EE356E"/>
    <w:rsid w:val="00EF229A"/>
    <w:rsid w:val="00EF30ED"/>
    <w:rsid w:val="00F12AEF"/>
    <w:rsid w:val="00F13E65"/>
    <w:rsid w:val="00F14A4A"/>
    <w:rsid w:val="00F152F0"/>
    <w:rsid w:val="00F201C5"/>
    <w:rsid w:val="00F30917"/>
    <w:rsid w:val="00F3153A"/>
    <w:rsid w:val="00F3157A"/>
    <w:rsid w:val="00F31F85"/>
    <w:rsid w:val="00F33C58"/>
    <w:rsid w:val="00F35D66"/>
    <w:rsid w:val="00F4085F"/>
    <w:rsid w:val="00F47A9A"/>
    <w:rsid w:val="00F47C59"/>
    <w:rsid w:val="00F47DF3"/>
    <w:rsid w:val="00F53338"/>
    <w:rsid w:val="00F61D46"/>
    <w:rsid w:val="00F67483"/>
    <w:rsid w:val="00F679CA"/>
    <w:rsid w:val="00F72E73"/>
    <w:rsid w:val="00F77085"/>
    <w:rsid w:val="00F83631"/>
    <w:rsid w:val="00F926BB"/>
    <w:rsid w:val="00FB0677"/>
    <w:rsid w:val="00FB2CC8"/>
    <w:rsid w:val="00FB4C4F"/>
    <w:rsid w:val="00FC0818"/>
    <w:rsid w:val="00FC0E69"/>
    <w:rsid w:val="00FC27FA"/>
    <w:rsid w:val="00FC5B01"/>
    <w:rsid w:val="00FD1E01"/>
    <w:rsid w:val="00FD5CD6"/>
    <w:rsid w:val="00FD7EF4"/>
    <w:rsid w:val="00FE546C"/>
    <w:rsid w:val="00FE59A8"/>
    <w:rsid w:val="00FF080A"/>
    <w:rsid w:val="00FF2195"/>
    <w:rsid w:val="00FF3D36"/>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316065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37B2F"/>
  </w:style>
  <w:style w:type="paragraph" w:styleId="Heading2">
    <w:name w:val="heading 2"/>
    <w:basedOn w:val="Normal"/>
    <w:link w:val="Heading2Char"/>
    <w:uiPriority w:val="9"/>
    <w:qFormat/>
    <w:rsid w:val="001274A6"/>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1274A6"/>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4">
    <w:name w:val="heading 4"/>
    <w:basedOn w:val="Normal"/>
    <w:link w:val="Heading4Char"/>
    <w:uiPriority w:val="9"/>
    <w:qFormat/>
    <w:rsid w:val="001274A6"/>
    <w:pPr>
      <w:spacing w:before="100" w:beforeAutospacing="1" w:after="100" w:afterAutospacing="1" w:line="240" w:lineRule="auto"/>
      <w:outlineLvl w:val="3"/>
    </w:pPr>
    <w:rPr>
      <w:rFonts w:ascii="Times New Roman" w:eastAsia="Times New Roman" w:hAnsi="Times New Roman" w:cs="Times New Roman"/>
      <w:b/>
      <w:bCs/>
      <w:sz w:val="24"/>
      <w:szCs w:val="24"/>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274A6"/>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1274A6"/>
    <w:rPr>
      <w:rFonts w:ascii="Times New Roman" w:eastAsia="Times New Roman" w:hAnsi="Times New Roman" w:cs="Times New Roman"/>
      <w:b/>
      <w:bCs/>
      <w:sz w:val="27"/>
      <w:szCs w:val="27"/>
      <w:lang w:eastAsia="en-GB"/>
    </w:rPr>
  </w:style>
  <w:style w:type="character" w:customStyle="1" w:styleId="Heading4Char">
    <w:name w:val="Heading 4 Char"/>
    <w:basedOn w:val="DefaultParagraphFont"/>
    <w:link w:val="Heading4"/>
    <w:uiPriority w:val="9"/>
    <w:rsid w:val="001274A6"/>
    <w:rPr>
      <w:rFonts w:ascii="Times New Roman" w:eastAsia="Times New Roman" w:hAnsi="Times New Roman" w:cs="Times New Roman"/>
      <w:b/>
      <w:bCs/>
      <w:sz w:val="24"/>
      <w:szCs w:val="24"/>
      <w:lang w:eastAsia="en-GB"/>
    </w:rPr>
  </w:style>
  <w:style w:type="paragraph" w:styleId="NormalWeb">
    <w:name w:val="Normal (Web)"/>
    <w:basedOn w:val="Normal"/>
    <w:uiPriority w:val="99"/>
    <w:unhideWhenUsed/>
    <w:rsid w:val="001274A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Emphasis">
    <w:name w:val="Emphasis"/>
    <w:basedOn w:val="DefaultParagraphFont"/>
    <w:uiPriority w:val="20"/>
    <w:qFormat/>
    <w:rsid w:val="001274A6"/>
    <w:rPr>
      <w:i/>
      <w:iCs/>
    </w:rPr>
  </w:style>
  <w:style w:type="character" w:styleId="Hyperlink">
    <w:name w:val="Hyperlink"/>
    <w:basedOn w:val="DefaultParagraphFont"/>
    <w:uiPriority w:val="99"/>
    <w:unhideWhenUsed/>
    <w:rsid w:val="001274A6"/>
    <w:rPr>
      <w:color w:val="0000FF"/>
      <w:u w:val="single"/>
    </w:rPr>
  </w:style>
  <w:style w:type="paragraph" w:styleId="BalloonText">
    <w:name w:val="Balloon Text"/>
    <w:basedOn w:val="Normal"/>
    <w:link w:val="BalloonTextChar"/>
    <w:uiPriority w:val="99"/>
    <w:semiHidden/>
    <w:unhideWhenUsed/>
    <w:rsid w:val="002871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71B4"/>
    <w:rPr>
      <w:rFonts w:ascii="Tahoma" w:hAnsi="Tahoma" w:cs="Tahoma"/>
      <w:sz w:val="16"/>
      <w:szCs w:val="16"/>
    </w:rPr>
  </w:style>
  <w:style w:type="table" w:styleId="TableGrid">
    <w:name w:val="Table Grid"/>
    <w:basedOn w:val="TableNormal"/>
    <w:uiPriority w:val="59"/>
    <w:rsid w:val="00A3470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9808E2"/>
    <w:rPr>
      <w:sz w:val="16"/>
      <w:szCs w:val="16"/>
    </w:rPr>
  </w:style>
  <w:style w:type="paragraph" w:styleId="CommentText">
    <w:name w:val="annotation text"/>
    <w:basedOn w:val="Normal"/>
    <w:link w:val="CommentTextChar"/>
    <w:uiPriority w:val="99"/>
    <w:semiHidden/>
    <w:unhideWhenUsed/>
    <w:rsid w:val="009808E2"/>
    <w:pPr>
      <w:spacing w:after="0" w:line="240" w:lineRule="auto"/>
    </w:pPr>
    <w:rPr>
      <w:rFonts w:ascii="Times New Roman" w:eastAsia="Times New Roman" w:hAnsi="Times New Roman" w:cs="Times New Roman"/>
      <w:sz w:val="20"/>
      <w:szCs w:val="20"/>
      <w:lang w:eastAsia="en-GB"/>
    </w:rPr>
  </w:style>
  <w:style w:type="character" w:customStyle="1" w:styleId="CommentTextChar">
    <w:name w:val="Comment Text Char"/>
    <w:basedOn w:val="DefaultParagraphFont"/>
    <w:link w:val="CommentText"/>
    <w:uiPriority w:val="99"/>
    <w:semiHidden/>
    <w:rsid w:val="009808E2"/>
    <w:rPr>
      <w:rFonts w:ascii="Times New Roman" w:eastAsia="Times New Roman" w:hAnsi="Times New Roman" w:cs="Times New Roman"/>
      <w:sz w:val="20"/>
      <w:szCs w:val="20"/>
      <w:lang w:eastAsia="en-GB"/>
    </w:rPr>
  </w:style>
  <w:style w:type="paragraph" w:customStyle="1" w:styleId="meth1hd">
    <w:name w:val="meth1hd"/>
    <w:basedOn w:val="Normal"/>
    <w:rsid w:val="00740EC2"/>
    <w:pPr>
      <w:spacing w:before="240" w:after="60" w:line="480" w:lineRule="atLeast"/>
      <w:outlineLvl w:val="0"/>
    </w:pPr>
    <w:rPr>
      <w:rFonts w:ascii="Times New Roman" w:eastAsia="Times New Roman" w:hAnsi="Times New Roman" w:cs="Times New Roman"/>
      <w:sz w:val="24"/>
      <w:szCs w:val="20"/>
      <w:lang w:eastAsia="en-GB"/>
    </w:rPr>
  </w:style>
  <w:style w:type="paragraph" w:styleId="ListParagraph">
    <w:name w:val="List Paragraph"/>
    <w:basedOn w:val="Normal"/>
    <w:uiPriority w:val="34"/>
    <w:qFormat/>
    <w:rsid w:val="00E72F76"/>
    <w:pPr>
      <w:ind w:left="720"/>
      <w:contextualSpacing/>
    </w:pPr>
  </w:style>
  <w:style w:type="paragraph" w:customStyle="1" w:styleId="EndNoteBibliographyTitle">
    <w:name w:val="EndNote Bibliography Title"/>
    <w:basedOn w:val="Normal"/>
    <w:rsid w:val="00C86056"/>
    <w:pPr>
      <w:spacing w:after="0"/>
      <w:jc w:val="center"/>
    </w:pPr>
    <w:rPr>
      <w:rFonts w:ascii="Calibri" w:hAnsi="Calibri"/>
      <w:lang w:val="en-US"/>
    </w:rPr>
  </w:style>
  <w:style w:type="paragraph" w:customStyle="1" w:styleId="EndNoteBibliography">
    <w:name w:val="EndNote Bibliography"/>
    <w:basedOn w:val="Normal"/>
    <w:rsid w:val="00C86056"/>
    <w:pPr>
      <w:spacing w:line="240" w:lineRule="auto"/>
    </w:pPr>
    <w:rPr>
      <w:rFonts w:ascii="Calibri" w:hAnsi="Calibri"/>
      <w:lang w:val="en-US"/>
    </w:rPr>
  </w:style>
  <w:style w:type="paragraph" w:styleId="Header">
    <w:name w:val="header"/>
    <w:basedOn w:val="Normal"/>
    <w:link w:val="HeaderChar"/>
    <w:uiPriority w:val="99"/>
    <w:unhideWhenUsed/>
    <w:rsid w:val="003579AA"/>
    <w:pPr>
      <w:tabs>
        <w:tab w:val="center" w:pos="4320"/>
        <w:tab w:val="right" w:pos="8640"/>
      </w:tabs>
      <w:spacing w:after="0" w:line="240" w:lineRule="auto"/>
    </w:pPr>
  </w:style>
  <w:style w:type="character" w:customStyle="1" w:styleId="HeaderChar">
    <w:name w:val="Header Char"/>
    <w:basedOn w:val="DefaultParagraphFont"/>
    <w:link w:val="Header"/>
    <w:uiPriority w:val="99"/>
    <w:rsid w:val="003579AA"/>
  </w:style>
  <w:style w:type="paragraph" w:styleId="Footer">
    <w:name w:val="footer"/>
    <w:basedOn w:val="Normal"/>
    <w:link w:val="FooterChar"/>
    <w:uiPriority w:val="99"/>
    <w:unhideWhenUsed/>
    <w:rsid w:val="003579AA"/>
    <w:pPr>
      <w:tabs>
        <w:tab w:val="center" w:pos="4320"/>
        <w:tab w:val="right" w:pos="8640"/>
      </w:tabs>
      <w:spacing w:after="0" w:line="240" w:lineRule="auto"/>
    </w:pPr>
  </w:style>
  <w:style w:type="character" w:customStyle="1" w:styleId="FooterChar">
    <w:name w:val="Footer Char"/>
    <w:basedOn w:val="DefaultParagraphFont"/>
    <w:link w:val="Footer"/>
    <w:uiPriority w:val="99"/>
    <w:rsid w:val="003579AA"/>
  </w:style>
  <w:style w:type="paragraph" w:styleId="CommentSubject">
    <w:name w:val="annotation subject"/>
    <w:basedOn w:val="CommentText"/>
    <w:next w:val="CommentText"/>
    <w:link w:val="CommentSubjectChar"/>
    <w:uiPriority w:val="99"/>
    <w:semiHidden/>
    <w:unhideWhenUsed/>
    <w:rsid w:val="0075567F"/>
    <w:pPr>
      <w:spacing w:after="200"/>
    </w:pPr>
    <w:rPr>
      <w:rFonts w:asciiTheme="minorHAnsi" w:eastAsiaTheme="minorHAnsi" w:hAnsiTheme="minorHAnsi" w:cstheme="minorBidi"/>
      <w:b/>
      <w:bCs/>
      <w:lang w:eastAsia="en-US"/>
    </w:rPr>
  </w:style>
  <w:style w:type="character" w:customStyle="1" w:styleId="CommentSubjectChar">
    <w:name w:val="Comment Subject Char"/>
    <w:basedOn w:val="CommentTextChar"/>
    <w:link w:val="CommentSubject"/>
    <w:uiPriority w:val="99"/>
    <w:semiHidden/>
    <w:rsid w:val="0075567F"/>
    <w:rPr>
      <w:rFonts w:ascii="Times New Roman" w:eastAsia="Times New Roman" w:hAnsi="Times New Roman" w:cs="Times New Roman"/>
      <w:b/>
      <w:bCs/>
      <w:sz w:val="20"/>
      <w:szCs w:val="20"/>
      <w:lang w:eastAsia="en-GB"/>
    </w:rPr>
  </w:style>
  <w:style w:type="paragraph" w:styleId="Revision">
    <w:name w:val="Revision"/>
    <w:hidden/>
    <w:uiPriority w:val="99"/>
    <w:semiHidden/>
    <w:rsid w:val="00B90E77"/>
    <w:pPr>
      <w:spacing w:after="0" w:line="240" w:lineRule="auto"/>
    </w:pPr>
  </w:style>
  <w:style w:type="table" w:customStyle="1" w:styleId="TableGrid1">
    <w:name w:val="Table Grid1"/>
    <w:basedOn w:val="TableNormal"/>
    <w:next w:val="TableGrid"/>
    <w:uiPriority w:val="59"/>
    <w:rsid w:val="00410E0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37B2F"/>
  </w:style>
  <w:style w:type="paragraph" w:styleId="Heading2">
    <w:name w:val="heading 2"/>
    <w:basedOn w:val="Normal"/>
    <w:link w:val="Heading2Char"/>
    <w:uiPriority w:val="9"/>
    <w:qFormat/>
    <w:rsid w:val="001274A6"/>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1274A6"/>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4">
    <w:name w:val="heading 4"/>
    <w:basedOn w:val="Normal"/>
    <w:link w:val="Heading4Char"/>
    <w:uiPriority w:val="9"/>
    <w:qFormat/>
    <w:rsid w:val="001274A6"/>
    <w:pPr>
      <w:spacing w:before="100" w:beforeAutospacing="1" w:after="100" w:afterAutospacing="1" w:line="240" w:lineRule="auto"/>
      <w:outlineLvl w:val="3"/>
    </w:pPr>
    <w:rPr>
      <w:rFonts w:ascii="Times New Roman" w:eastAsia="Times New Roman" w:hAnsi="Times New Roman" w:cs="Times New Roman"/>
      <w:b/>
      <w:bCs/>
      <w:sz w:val="24"/>
      <w:szCs w:val="24"/>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274A6"/>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1274A6"/>
    <w:rPr>
      <w:rFonts w:ascii="Times New Roman" w:eastAsia="Times New Roman" w:hAnsi="Times New Roman" w:cs="Times New Roman"/>
      <w:b/>
      <w:bCs/>
      <w:sz w:val="27"/>
      <w:szCs w:val="27"/>
      <w:lang w:eastAsia="en-GB"/>
    </w:rPr>
  </w:style>
  <w:style w:type="character" w:customStyle="1" w:styleId="Heading4Char">
    <w:name w:val="Heading 4 Char"/>
    <w:basedOn w:val="DefaultParagraphFont"/>
    <w:link w:val="Heading4"/>
    <w:uiPriority w:val="9"/>
    <w:rsid w:val="001274A6"/>
    <w:rPr>
      <w:rFonts w:ascii="Times New Roman" w:eastAsia="Times New Roman" w:hAnsi="Times New Roman" w:cs="Times New Roman"/>
      <w:b/>
      <w:bCs/>
      <w:sz w:val="24"/>
      <w:szCs w:val="24"/>
      <w:lang w:eastAsia="en-GB"/>
    </w:rPr>
  </w:style>
  <w:style w:type="paragraph" w:styleId="NormalWeb">
    <w:name w:val="Normal (Web)"/>
    <w:basedOn w:val="Normal"/>
    <w:uiPriority w:val="99"/>
    <w:unhideWhenUsed/>
    <w:rsid w:val="001274A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Emphasis">
    <w:name w:val="Emphasis"/>
    <w:basedOn w:val="DefaultParagraphFont"/>
    <w:uiPriority w:val="20"/>
    <w:qFormat/>
    <w:rsid w:val="001274A6"/>
    <w:rPr>
      <w:i/>
      <w:iCs/>
    </w:rPr>
  </w:style>
  <w:style w:type="character" w:styleId="Hyperlink">
    <w:name w:val="Hyperlink"/>
    <w:basedOn w:val="DefaultParagraphFont"/>
    <w:uiPriority w:val="99"/>
    <w:unhideWhenUsed/>
    <w:rsid w:val="001274A6"/>
    <w:rPr>
      <w:color w:val="0000FF"/>
      <w:u w:val="single"/>
    </w:rPr>
  </w:style>
  <w:style w:type="paragraph" w:styleId="BalloonText">
    <w:name w:val="Balloon Text"/>
    <w:basedOn w:val="Normal"/>
    <w:link w:val="BalloonTextChar"/>
    <w:uiPriority w:val="99"/>
    <w:semiHidden/>
    <w:unhideWhenUsed/>
    <w:rsid w:val="002871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71B4"/>
    <w:rPr>
      <w:rFonts w:ascii="Tahoma" w:hAnsi="Tahoma" w:cs="Tahoma"/>
      <w:sz w:val="16"/>
      <w:szCs w:val="16"/>
    </w:rPr>
  </w:style>
  <w:style w:type="table" w:styleId="TableGrid">
    <w:name w:val="Table Grid"/>
    <w:basedOn w:val="TableNormal"/>
    <w:uiPriority w:val="59"/>
    <w:rsid w:val="00A3470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9808E2"/>
    <w:rPr>
      <w:sz w:val="16"/>
      <w:szCs w:val="16"/>
    </w:rPr>
  </w:style>
  <w:style w:type="paragraph" w:styleId="CommentText">
    <w:name w:val="annotation text"/>
    <w:basedOn w:val="Normal"/>
    <w:link w:val="CommentTextChar"/>
    <w:uiPriority w:val="99"/>
    <w:semiHidden/>
    <w:unhideWhenUsed/>
    <w:rsid w:val="009808E2"/>
    <w:pPr>
      <w:spacing w:after="0" w:line="240" w:lineRule="auto"/>
    </w:pPr>
    <w:rPr>
      <w:rFonts w:ascii="Times New Roman" w:eastAsia="Times New Roman" w:hAnsi="Times New Roman" w:cs="Times New Roman"/>
      <w:sz w:val="20"/>
      <w:szCs w:val="20"/>
      <w:lang w:eastAsia="en-GB"/>
    </w:rPr>
  </w:style>
  <w:style w:type="character" w:customStyle="1" w:styleId="CommentTextChar">
    <w:name w:val="Comment Text Char"/>
    <w:basedOn w:val="DefaultParagraphFont"/>
    <w:link w:val="CommentText"/>
    <w:uiPriority w:val="99"/>
    <w:semiHidden/>
    <w:rsid w:val="009808E2"/>
    <w:rPr>
      <w:rFonts w:ascii="Times New Roman" w:eastAsia="Times New Roman" w:hAnsi="Times New Roman" w:cs="Times New Roman"/>
      <w:sz w:val="20"/>
      <w:szCs w:val="20"/>
      <w:lang w:eastAsia="en-GB"/>
    </w:rPr>
  </w:style>
  <w:style w:type="paragraph" w:customStyle="1" w:styleId="meth1hd">
    <w:name w:val="meth1hd"/>
    <w:basedOn w:val="Normal"/>
    <w:rsid w:val="00740EC2"/>
    <w:pPr>
      <w:spacing w:before="240" w:after="60" w:line="480" w:lineRule="atLeast"/>
      <w:outlineLvl w:val="0"/>
    </w:pPr>
    <w:rPr>
      <w:rFonts w:ascii="Times New Roman" w:eastAsia="Times New Roman" w:hAnsi="Times New Roman" w:cs="Times New Roman"/>
      <w:sz w:val="24"/>
      <w:szCs w:val="20"/>
      <w:lang w:eastAsia="en-GB"/>
    </w:rPr>
  </w:style>
  <w:style w:type="paragraph" w:styleId="ListParagraph">
    <w:name w:val="List Paragraph"/>
    <w:basedOn w:val="Normal"/>
    <w:uiPriority w:val="34"/>
    <w:qFormat/>
    <w:rsid w:val="00E72F76"/>
    <w:pPr>
      <w:ind w:left="720"/>
      <w:contextualSpacing/>
    </w:pPr>
  </w:style>
  <w:style w:type="paragraph" w:customStyle="1" w:styleId="EndNoteBibliographyTitle">
    <w:name w:val="EndNote Bibliography Title"/>
    <w:basedOn w:val="Normal"/>
    <w:rsid w:val="00C86056"/>
    <w:pPr>
      <w:spacing w:after="0"/>
      <w:jc w:val="center"/>
    </w:pPr>
    <w:rPr>
      <w:rFonts w:ascii="Calibri" w:hAnsi="Calibri"/>
      <w:lang w:val="en-US"/>
    </w:rPr>
  </w:style>
  <w:style w:type="paragraph" w:customStyle="1" w:styleId="EndNoteBibliography">
    <w:name w:val="EndNote Bibliography"/>
    <w:basedOn w:val="Normal"/>
    <w:rsid w:val="00C86056"/>
    <w:pPr>
      <w:spacing w:line="240" w:lineRule="auto"/>
    </w:pPr>
    <w:rPr>
      <w:rFonts w:ascii="Calibri" w:hAnsi="Calibri"/>
      <w:lang w:val="en-US"/>
    </w:rPr>
  </w:style>
  <w:style w:type="paragraph" w:styleId="Header">
    <w:name w:val="header"/>
    <w:basedOn w:val="Normal"/>
    <w:link w:val="HeaderChar"/>
    <w:uiPriority w:val="99"/>
    <w:unhideWhenUsed/>
    <w:rsid w:val="003579AA"/>
    <w:pPr>
      <w:tabs>
        <w:tab w:val="center" w:pos="4320"/>
        <w:tab w:val="right" w:pos="8640"/>
      </w:tabs>
      <w:spacing w:after="0" w:line="240" w:lineRule="auto"/>
    </w:pPr>
  </w:style>
  <w:style w:type="character" w:customStyle="1" w:styleId="HeaderChar">
    <w:name w:val="Header Char"/>
    <w:basedOn w:val="DefaultParagraphFont"/>
    <w:link w:val="Header"/>
    <w:uiPriority w:val="99"/>
    <w:rsid w:val="003579AA"/>
  </w:style>
  <w:style w:type="paragraph" w:styleId="Footer">
    <w:name w:val="footer"/>
    <w:basedOn w:val="Normal"/>
    <w:link w:val="FooterChar"/>
    <w:uiPriority w:val="99"/>
    <w:unhideWhenUsed/>
    <w:rsid w:val="003579AA"/>
    <w:pPr>
      <w:tabs>
        <w:tab w:val="center" w:pos="4320"/>
        <w:tab w:val="right" w:pos="8640"/>
      </w:tabs>
      <w:spacing w:after="0" w:line="240" w:lineRule="auto"/>
    </w:pPr>
  </w:style>
  <w:style w:type="character" w:customStyle="1" w:styleId="FooterChar">
    <w:name w:val="Footer Char"/>
    <w:basedOn w:val="DefaultParagraphFont"/>
    <w:link w:val="Footer"/>
    <w:uiPriority w:val="99"/>
    <w:rsid w:val="003579AA"/>
  </w:style>
  <w:style w:type="paragraph" w:styleId="CommentSubject">
    <w:name w:val="annotation subject"/>
    <w:basedOn w:val="CommentText"/>
    <w:next w:val="CommentText"/>
    <w:link w:val="CommentSubjectChar"/>
    <w:uiPriority w:val="99"/>
    <w:semiHidden/>
    <w:unhideWhenUsed/>
    <w:rsid w:val="0075567F"/>
    <w:pPr>
      <w:spacing w:after="200"/>
    </w:pPr>
    <w:rPr>
      <w:rFonts w:asciiTheme="minorHAnsi" w:eastAsiaTheme="minorHAnsi" w:hAnsiTheme="minorHAnsi" w:cstheme="minorBidi"/>
      <w:b/>
      <w:bCs/>
      <w:lang w:eastAsia="en-US"/>
    </w:rPr>
  </w:style>
  <w:style w:type="character" w:customStyle="1" w:styleId="CommentSubjectChar">
    <w:name w:val="Comment Subject Char"/>
    <w:basedOn w:val="CommentTextChar"/>
    <w:link w:val="CommentSubject"/>
    <w:uiPriority w:val="99"/>
    <w:semiHidden/>
    <w:rsid w:val="0075567F"/>
    <w:rPr>
      <w:rFonts w:ascii="Times New Roman" w:eastAsia="Times New Roman" w:hAnsi="Times New Roman" w:cs="Times New Roman"/>
      <w:b/>
      <w:bCs/>
      <w:sz w:val="20"/>
      <w:szCs w:val="20"/>
      <w:lang w:eastAsia="en-GB"/>
    </w:rPr>
  </w:style>
  <w:style w:type="paragraph" w:styleId="Revision">
    <w:name w:val="Revision"/>
    <w:hidden/>
    <w:uiPriority w:val="99"/>
    <w:semiHidden/>
    <w:rsid w:val="00B90E77"/>
    <w:pPr>
      <w:spacing w:after="0" w:line="240" w:lineRule="auto"/>
    </w:pPr>
  </w:style>
  <w:style w:type="table" w:customStyle="1" w:styleId="TableGrid1">
    <w:name w:val="Table Grid1"/>
    <w:basedOn w:val="TableNormal"/>
    <w:next w:val="TableGrid"/>
    <w:uiPriority w:val="59"/>
    <w:rsid w:val="00410E0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642593">
      <w:bodyDiv w:val="1"/>
      <w:marLeft w:val="0"/>
      <w:marRight w:val="0"/>
      <w:marTop w:val="0"/>
      <w:marBottom w:val="0"/>
      <w:divBdr>
        <w:top w:val="none" w:sz="0" w:space="0" w:color="auto"/>
        <w:left w:val="none" w:sz="0" w:space="0" w:color="auto"/>
        <w:bottom w:val="none" w:sz="0" w:space="0" w:color="auto"/>
        <w:right w:val="none" w:sz="0" w:space="0" w:color="auto"/>
      </w:divBdr>
    </w:div>
    <w:div w:id="313337636">
      <w:bodyDiv w:val="1"/>
      <w:marLeft w:val="0"/>
      <w:marRight w:val="0"/>
      <w:marTop w:val="0"/>
      <w:marBottom w:val="0"/>
      <w:divBdr>
        <w:top w:val="none" w:sz="0" w:space="0" w:color="auto"/>
        <w:left w:val="none" w:sz="0" w:space="0" w:color="auto"/>
        <w:bottom w:val="none" w:sz="0" w:space="0" w:color="auto"/>
        <w:right w:val="none" w:sz="0" w:space="0" w:color="auto"/>
      </w:divBdr>
    </w:div>
    <w:div w:id="325400131">
      <w:bodyDiv w:val="1"/>
      <w:marLeft w:val="0"/>
      <w:marRight w:val="0"/>
      <w:marTop w:val="0"/>
      <w:marBottom w:val="0"/>
      <w:divBdr>
        <w:top w:val="none" w:sz="0" w:space="0" w:color="auto"/>
        <w:left w:val="none" w:sz="0" w:space="0" w:color="auto"/>
        <w:bottom w:val="none" w:sz="0" w:space="0" w:color="auto"/>
        <w:right w:val="none" w:sz="0" w:space="0" w:color="auto"/>
      </w:divBdr>
      <w:divsChild>
        <w:div w:id="16125720">
          <w:marLeft w:val="0"/>
          <w:marRight w:val="0"/>
          <w:marTop w:val="0"/>
          <w:marBottom w:val="0"/>
          <w:divBdr>
            <w:top w:val="none" w:sz="0" w:space="0" w:color="auto"/>
            <w:left w:val="none" w:sz="0" w:space="0" w:color="auto"/>
            <w:bottom w:val="none" w:sz="0" w:space="0" w:color="auto"/>
            <w:right w:val="none" w:sz="0" w:space="0" w:color="auto"/>
          </w:divBdr>
          <w:divsChild>
            <w:div w:id="381827987">
              <w:marLeft w:val="0"/>
              <w:marRight w:val="0"/>
              <w:marTop w:val="0"/>
              <w:marBottom w:val="0"/>
              <w:divBdr>
                <w:top w:val="none" w:sz="0" w:space="0" w:color="auto"/>
                <w:left w:val="none" w:sz="0" w:space="0" w:color="auto"/>
                <w:bottom w:val="none" w:sz="0" w:space="0" w:color="auto"/>
                <w:right w:val="none" w:sz="0" w:space="0" w:color="auto"/>
              </w:divBdr>
              <w:divsChild>
                <w:div w:id="1989091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2534899">
      <w:bodyDiv w:val="1"/>
      <w:marLeft w:val="0"/>
      <w:marRight w:val="0"/>
      <w:marTop w:val="0"/>
      <w:marBottom w:val="0"/>
      <w:divBdr>
        <w:top w:val="none" w:sz="0" w:space="0" w:color="auto"/>
        <w:left w:val="none" w:sz="0" w:space="0" w:color="auto"/>
        <w:bottom w:val="none" w:sz="0" w:space="0" w:color="auto"/>
        <w:right w:val="none" w:sz="0" w:space="0" w:color="auto"/>
      </w:divBdr>
    </w:div>
    <w:div w:id="464080141">
      <w:bodyDiv w:val="1"/>
      <w:marLeft w:val="2400"/>
      <w:marRight w:val="0"/>
      <w:marTop w:val="0"/>
      <w:marBottom w:val="0"/>
      <w:divBdr>
        <w:top w:val="none" w:sz="0" w:space="0" w:color="auto"/>
        <w:left w:val="none" w:sz="0" w:space="0" w:color="auto"/>
        <w:bottom w:val="none" w:sz="0" w:space="0" w:color="auto"/>
        <w:right w:val="none" w:sz="0" w:space="0" w:color="auto"/>
      </w:divBdr>
      <w:divsChild>
        <w:div w:id="611012981">
          <w:marLeft w:val="0"/>
          <w:marRight w:val="0"/>
          <w:marTop w:val="0"/>
          <w:marBottom w:val="0"/>
          <w:divBdr>
            <w:top w:val="none" w:sz="0" w:space="0" w:color="auto"/>
            <w:left w:val="none" w:sz="0" w:space="0" w:color="auto"/>
            <w:bottom w:val="none" w:sz="0" w:space="0" w:color="auto"/>
            <w:right w:val="none" w:sz="0" w:space="0" w:color="auto"/>
          </w:divBdr>
          <w:divsChild>
            <w:div w:id="1958414251">
              <w:marLeft w:val="0"/>
              <w:marRight w:val="0"/>
              <w:marTop w:val="0"/>
              <w:marBottom w:val="0"/>
              <w:divBdr>
                <w:top w:val="none" w:sz="0" w:space="0" w:color="auto"/>
                <w:left w:val="none" w:sz="0" w:space="0" w:color="auto"/>
                <w:bottom w:val="none" w:sz="0" w:space="0" w:color="auto"/>
                <w:right w:val="none" w:sz="0" w:space="0" w:color="auto"/>
              </w:divBdr>
              <w:divsChild>
                <w:div w:id="1281645771">
                  <w:marLeft w:val="0"/>
                  <w:marRight w:val="0"/>
                  <w:marTop w:val="0"/>
                  <w:marBottom w:val="0"/>
                  <w:divBdr>
                    <w:top w:val="none" w:sz="0" w:space="0" w:color="auto"/>
                    <w:left w:val="none" w:sz="0" w:space="0" w:color="auto"/>
                    <w:bottom w:val="none" w:sz="0" w:space="0" w:color="auto"/>
                    <w:right w:val="none" w:sz="0" w:space="0" w:color="auto"/>
                  </w:divBdr>
                  <w:divsChild>
                    <w:div w:id="2055537182">
                      <w:marLeft w:val="0"/>
                      <w:marRight w:val="0"/>
                      <w:marTop w:val="0"/>
                      <w:marBottom w:val="0"/>
                      <w:divBdr>
                        <w:top w:val="none" w:sz="0" w:space="0" w:color="auto"/>
                        <w:left w:val="none" w:sz="0" w:space="0" w:color="auto"/>
                        <w:bottom w:val="none" w:sz="0" w:space="0" w:color="auto"/>
                        <w:right w:val="none" w:sz="0" w:space="0" w:color="auto"/>
                      </w:divBdr>
                      <w:divsChild>
                        <w:div w:id="1395162958">
                          <w:marLeft w:val="0"/>
                          <w:marRight w:val="0"/>
                          <w:marTop w:val="0"/>
                          <w:marBottom w:val="0"/>
                          <w:divBdr>
                            <w:top w:val="none" w:sz="0" w:space="0" w:color="auto"/>
                            <w:left w:val="none" w:sz="0" w:space="0" w:color="auto"/>
                            <w:bottom w:val="none" w:sz="0" w:space="0" w:color="auto"/>
                            <w:right w:val="none" w:sz="0" w:space="0" w:color="auto"/>
                          </w:divBdr>
                          <w:divsChild>
                            <w:div w:id="450592115">
                              <w:marLeft w:val="0"/>
                              <w:marRight w:val="0"/>
                              <w:marTop w:val="0"/>
                              <w:marBottom w:val="0"/>
                              <w:divBdr>
                                <w:top w:val="none" w:sz="0" w:space="0" w:color="auto"/>
                                <w:left w:val="none" w:sz="0" w:space="0" w:color="auto"/>
                                <w:bottom w:val="none" w:sz="0" w:space="0" w:color="auto"/>
                                <w:right w:val="none" w:sz="0" w:space="0" w:color="auto"/>
                              </w:divBdr>
                              <w:divsChild>
                                <w:div w:id="1868786206">
                                  <w:marLeft w:val="0"/>
                                  <w:marRight w:val="0"/>
                                  <w:marTop w:val="0"/>
                                  <w:marBottom w:val="600"/>
                                  <w:divBdr>
                                    <w:top w:val="single" w:sz="6" w:space="15" w:color="CCCCCC"/>
                                    <w:left w:val="none" w:sz="0" w:space="0" w:color="auto"/>
                                    <w:bottom w:val="none" w:sz="0" w:space="0" w:color="auto"/>
                                    <w:right w:val="none" w:sz="0" w:space="0" w:color="auto"/>
                                  </w:divBdr>
                                </w:div>
                              </w:divsChild>
                            </w:div>
                          </w:divsChild>
                        </w:div>
                      </w:divsChild>
                    </w:div>
                  </w:divsChild>
                </w:div>
              </w:divsChild>
            </w:div>
          </w:divsChild>
        </w:div>
      </w:divsChild>
    </w:div>
    <w:div w:id="1166019949">
      <w:bodyDiv w:val="1"/>
      <w:marLeft w:val="2400"/>
      <w:marRight w:val="0"/>
      <w:marTop w:val="0"/>
      <w:marBottom w:val="0"/>
      <w:divBdr>
        <w:top w:val="none" w:sz="0" w:space="0" w:color="auto"/>
        <w:left w:val="none" w:sz="0" w:space="0" w:color="auto"/>
        <w:bottom w:val="none" w:sz="0" w:space="0" w:color="auto"/>
        <w:right w:val="none" w:sz="0" w:space="0" w:color="auto"/>
      </w:divBdr>
      <w:divsChild>
        <w:div w:id="298657870">
          <w:marLeft w:val="0"/>
          <w:marRight w:val="0"/>
          <w:marTop w:val="0"/>
          <w:marBottom w:val="0"/>
          <w:divBdr>
            <w:top w:val="none" w:sz="0" w:space="0" w:color="auto"/>
            <w:left w:val="none" w:sz="0" w:space="0" w:color="auto"/>
            <w:bottom w:val="none" w:sz="0" w:space="0" w:color="auto"/>
            <w:right w:val="none" w:sz="0" w:space="0" w:color="auto"/>
          </w:divBdr>
          <w:divsChild>
            <w:div w:id="160510473">
              <w:marLeft w:val="0"/>
              <w:marRight w:val="0"/>
              <w:marTop w:val="0"/>
              <w:marBottom w:val="0"/>
              <w:divBdr>
                <w:top w:val="none" w:sz="0" w:space="0" w:color="auto"/>
                <w:left w:val="none" w:sz="0" w:space="0" w:color="auto"/>
                <w:bottom w:val="none" w:sz="0" w:space="0" w:color="auto"/>
                <w:right w:val="none" w:sz="0" w:space="0" w:color="auto"/>
              </w:divBdr>
              <w:divsChild>
                <w:div w:id="2041659023">
                  <w:marLeft w:val="0"/>
                  <w:marRight w:val="0"/>
                  <w:marTop w:val="0"/>
                  <w:marBottom w:val="0"/>
                  <w:divBdr>
                    <w:top w:val="none" w:sz="0" w:space="0" w:color="auto"/>
                    <w:left w:val="none" w:sz="0" w:space="0" w:color="auto"/>
                    <w:bottom w:val="none" w:sz="0" w:space="0" w:color="auto"/>
                    <w:right w:val="none" w:sz="0" w:space="0" w:color="auto"/>
                  </w:divBdr>
                  <w:divsChild>
                    <w:div w:id="512688471">
                      <w:marLeft w:val="0"/>
                      <w:marRight w:val="0"/>
                      <w:marTop w:val="0"/>
                      <w:marBottom w:val="0"/>
                      <w:divBdr>
                        <w:top w:val="none" w:sz="0" w:space="0" w:color="auto"/>
                        <w:left w:val="none" w:sz="0" w:space="0" w:color="auto"/>
                        <w:bottom w:val="none" w:sz="0" w:space="0" w:color="auto"/>
                        <w:right w:val="none" w:sz="0" w:space="0" w:color="auto"/>
                      </w:divBdr>
                      <w:divsChild>
                        <w:div w:id="1940679021">
                          <w:marLeft w:val="0"/>
                          <w:marRight w:val="0"/>
                          <w:marTop w:val="0"/>
                          <w:marBottom w:val="0"/>
                          <w:divBdr>
                            <w:top w:val="none" w:sz="0" w:space="0" w:color="auto"/>
                            <w:left w:val="none" w:sz="0" w:space="0" w:color="auto"/>
                            <w:bottom w:val="none" w:sz="0" w:space="0" w:color="auto"/>
                            <w:right w:val="none" w:sz="0" w:space="0" w:color="auto"/>
                          </w:divBdr>
                          <w:divsChild>
                            <w:div w:id="1412508528">
                              <w:marLeft w:val="0"/>
                              <w:marRight w:val="0"/>
                              <w:marTop w:val="0"/>
                              <w:marBottom w:val="0"/>
                              <w:divBdr>
                                <w:top w:val="none" w:sz="0" w:space="0" w:color="auto"/>
                                <w:left w:val="none" w:sz="0" w:space="0" w:color="auto"/>
                                <w:bottom w:val="none" w:sz="0" w:space="0" w:color="auto"/>
                                <w:right w:val="none" w:sz="0" w:space="0" w:color="auto"/>
                              </w:divBdr>
                              <w:divsChild>
                                <w:div w:id="1715933641">
                                  <w:marLeft w:val="0"/>
                                  <w:marRight w:val="0"/>
                                  <w:marTop w:val="0"/>
                                  <w:marBottom w:val="600"/>
                                  <w:divBdr>
                                    <w:top w:val="single" w:sz="6" w:space="15" w:color="CCCCCC"/>
                                    <w:left w:val="none" w:sz="0" w:space="0" w:color="auto"/>
                                    <w:bottom w:val="none" w:sz="0" w:space="0" w:color="auto"/>
                                    <w:right w:val="none" w:sz="0" w:space="0" w:color="auto"/>
                                  </w:divBdr>
                                </w:div>
                              </w:divsChild>
                            </w:div>
                          </w:divsChild>
                        </w:div>
                      </w:divsChild>
                    </w:div>
                  </w:divsChild>
                </w:div>
              </w:divsChild>
            </w:div>
          </w:divsChild>
        </w:div>
      </w:divsChild>
    </w:div>
    <w:div w:id="1603339530">
      <w:bodyDiv w:val="1"/>
      <w:marLeft w:val="0"/>
      <w:marRight w:val="0"/>
      <w:marTop w:val="0"/>
      <w:marBottom w:val="0"/>
      <w:divBdr>
        <w:top w:val="none" w:sz="0" w:space="0" w:color="auto"/>
        <w:left w:val="none" w:sz="0" w:space="0" w:color="auto"/>
        <w:bottom w:val="none" w:sz="0" w:space="0" w:color="auto"/>
        <w:right w:val="none" w:sz="0" w:space="0" w:color="auto"/>
      </w:divBdr>
    </w:div>
    <w:div w:id="2033338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TIF"/><Relationship Id="rId10"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79D4FA-240D-2E45-A2F7-E2FABFF7D4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1192</Words>
  <Characters>6796</Characters>
  <Application>Microsoft Macintosh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Cardiff University</Company>
  <LinksUpToDate>false</LinksUpToDate>
  <CharactersWithSpaces>7973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Claire</dc:creator>
  <cp:lastModifiedBy>Anthony Isles</cp:lastModifiedBy>
  <cp:revision>4</cp:revision>
  <dcterms:created xsi:type="dcterms:W3CDTF">2017-09-22T14:51:00Z</dcterms:created>
  <dcterms:modified xsi:type="dcterms:W3CDTF">2018-03-21T12:55:00Z</dcterms:modified>
</cp:coreProperties>
</file>