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29D39C" w14:textId="77777777" w:rsidR="002221AC" w:rsidRPr="00C4518F" w:rsidRDefault="002221AC" w:rsidP="002221AC">
      <w:pPr>
        <w:spacing w:line="360" w:lineRule="auto"/>
        <w:rPr>
          <w:rFonts w:ascii="Arial" w:hAnsi="Arial" w:cs="Arial"/>
          <w:b/>
          <w:bCs/>
          <w:sz w:val="24"/>
          <w:szCs w:val="24"/>
        </w:rPr>
      </w:pPr>
      <w:r w:rsidRPr="00C4518F">
        <w:rPr>
          <w:rFonts w:ascii="Arial" w:hAnsi="Arial" w:cs="Arial"/>
          <w:b/>
          <w:bCs/>
          <w:sz w:val="24"/>
          <w:szCs w:val="24"/>
        </w:rPr>
        <w:t>Supplemental Data Figure Legends</w:t>
      </w:r>
    </w:p>
    <w:p w14:paraId="4FA7C57D" w14:textId="77777777" w:rsidR="002221AC" w:rsidRPr="00C4518F" w:rsidRDefault="002221AC" w:rsidP="002221AC">
      <w:pPr>
        <w:spacing w:line="360" w:lineRule="auto"/>
        <w:rPr>
          <w:rFonts w:ascii="Arial" w:hAnsi="Arial" w:cs="Arial"/>
          <w:sz w:val="24"/>
          <w:szCs w:val="24"/>
        </w:rPr>
      </w:pPr>
      <w:r w:rsidRPr="00C4518F">
        <w:rPr>
          <w:rFonts w:ascii="Arial" w:hAnsi="Arial" w:cs="Arial"/>
          <w:b/>
          <w:bCs/>
          <w:sz w:val="24"/>
          <w:szCs w:val="24"/>
        </w:rPr>
        <w:t>Figure S1: Rux expression induces premature endocycling.</w:t>
      </w:r>
      <w:r w:rsidRPr="00C4518F">
        <w:rPr>
          <w:rFonts w:ascii="Arial" w:hAnsi="Arial" w:cs="Arial"/>
          <w:sz w:val="24"/>
          <w:szCs w:val="24"/>
        </w:rPr>
        <w:t xml:space="preserve"> DAPI staining, </w:t>
      </w:r>
      <w:proofErr w:type="spellStart"/>
      <w:r w:rsidRPr="00C4518F">
        <w:rPr>
          <w:rFonts w:ascii="Arial" w:hAnsi="Arial" w:cs="Arial"/>
          <w:sz w:val="24"/>
          <w:szCs w:val="24"/>
        </w:rPr>
        <w:t>EdU</w:t>
      </w:r>
      <w:proofErr w:type="spellEnd"/>
      <w:r w:rsidRPr="00C4518F">
        <w:rPr>
          <w:rFonts w:ascii="Arial" w:hAnsi="Arial" w:cs="Arial"/>
          <w:sz w:val="24"/>
          <w:szCs w:val="24"/>
        </w:rPr>
        <w:t xml:space="preserve"> labeling of DNA replication, and immunolabeling against pH3 in control (A, A′, C, C′) and Rux-expressing (B, B′, D, D′) ovarioles after one (A-B′) or two (C-D′) days of incubation at 29°C. Yellow arrows indicate pH3-labeled follicle cells and pink arrows indicate </w:t>
      </w:r>
      <w:proofErr w:type="spellStart"/>
      <w:r w:rsidRPr="00C4518F">
        <w:rPr>
          <w:rFonts w:ascii="Arial" w:hAnsi="Arial" w:cs="Arial"/>
          <w:sz w:val="24"/>
          <w:szCs w:val="24"/>
        </w:rPr>
        <w:t>EdU</w:t>
      </w:r>
      <w:proofErr w:type="spellEnd"/>
      <w:r w:rsidRPr="00C4518F">
        <w:rPr>
          <w:rFonts w:ascii="Arial" w:hAnsi="Arial" w:cs="Arial"/>
          <w:sz w:val="24"/>
          <w:szCs w:val="24"/>
        </w:rPr>
        <w:t xml:space="preserve">-labeled follicle cells. Stages of oogenesis (S) and germarium (G) are indicated. Scale bar = 30 </w:t>
      </w:r>
      <w:proofErr w:type="spellStart"/>
      <w:r w:rsidRPr="00C4518F">
        <w:rPr>
          <w:rFonts w:ascii="Arial" w:hAnsi="Arial" w:cs="Arial"/>
          <w:sz w:val="24"/>
          <w:szCs w:val="24"/>
        </w:rPr>
        <w:t>μm</w:t>
      </w:r>
      <w:proofErr w:type="spellEnd"/>
      <w:r w:rsidRPr="00C4518F">
        <w:rPr>
          <w:rFonts w:ascii="Arial" w:hAnsi="Arial" w:cs="Arial"/>
          <w:sz w:val="24"/>
          <w:szCs w:val="24"/>
        </w:rPr>
        <w:t xml:space="preserve">. (E-F) Quantification of the number of phospho-Histone H3 (pH3) labeled cells in control and Rux-expressing egg chambers after one (E) and two (F) days of incubation at 29°C. ****p&lt;0.0001. </w:t>
      </w:r>
    </w:p>
    <w:p w14:paraId="725020A0" w14:textId="77777777" w:rsidR="002221AC" w:rsidRPr="00C4518F" w:rsidRDefault="002221AC" w:rsidP="002221AC">
      <w:pPr>
        <w:spacing w:line="360" w:lineRule="auto"/>
        <w:rPr>
          <w:rFonts w:ascii="Arial" w:hAnsi="Arial" w:cs="Arial"/>
          <w:sz w:val="24"/>
          <w:szCs w:val="24"/>
        </w:rPr>
      </w:pPr>
      <w:r w:rsidRPr="00C4518F">
        <w:rPr>
          <w:rFonts w:ascii="Arial" w:hAnsi="Arial" w:cs="Arial"/>
          <w:b/>
          <w:bCs/>
          <w:sz w:val="24"/>
          <w:szCs w:val="24"/>
        </w:rPr>
        <w:t xml:space="preserve">Figure S2: Premature endocycling results in aberrant Armadillo labeling. </w:t>
      </w:r>
      <w:r w:rsidRPr="00C4518F">
        <w:rPr>
          <w:rFonts w:ascii="Arial" w:hAnsi="Arial" w:cs="Arial"/>
          <w:sz w:val="24"/>
          <w:szCs w:val="24"/>
        </w:rPr>
        <w:t xml:space="preserve">(A-B′′) DAPI staining and immunolabeling against Armadillo in cross-section images of control (A-A′′) or Rux-expressing (B-B′′) egg chambers after two days of incubation at 29°C; scale bar = 20 </w:t>
      </w:r>
      <w:proofErr w:type="spellStart"/>
      <w:r w:rsidRPr="00C4518F">
        <w:rPr>
          <w:rFonts w:ascii="Arial" w:hAnsi="Arial" w:cs="Arial"/>
          <w:sz w:val="24"/>
          <w:szCs w:val="24"/>
        </w:rPr>
        <w:t>μm</w:t>
      </w:r>
      <w:proofErr w:type="spellEnd"/>
      <w:r w:rsidRPr="00C4518F">
        <w:rPr>
          <w:rFonts w:ascii="Arial" w:hAnsi="Arial" w:cs="Arial"/>
          <w:sz w:val="24"/>
          <w:szCs w:val="24"/>
        </w:rPr>
        <w:t>. Stages (S) of oogenesis and germarium (G) are indicated.</w:t>
      </w:r>
    </w:p>
    <w:p w14:paraId="0700A0A0" w14:textId="77777777" w:rsidR="002221AC" w:rsidRPr="00C4518F" w:rsidRDefault="002221AC" w:rsidP="002221AC">
      <w:pPr>
        <w:spacing w:line="360" w:lineRule="auto"/>
        <w:rPr>
          <w:rFonts w:ascii="Arial" w:hAnsi="Arial" w:cs="Arial"/>
          <w:sz w:val="24"/>
          <w:szCs w:val="24"/>
        </w:rPr>
      </w:pPr>
      <w:r w:rsidRPr="00C4518F">
        <w:rPr>
          <w:rFonts w:ascii="Arial" w:hAnsi="Arial" w:cs="Arial"/>
          <w:b/>
          <w:bCs/>
          <w:sz w:val="24"/>
          <w:szCs w:val="24"/>
        </w:rPr>
        <w:t xml:space="preserve">Figure S3: Effects of Rux expression on Dlg1 localization. </w:t>
      </w:r>
      <w:r w:rsidRPr="00C4518F">
        <w:rPr>
          <w:rFonts w:ascii="Arial" w:hAnsi="Arial" w:cs="Arial"/>
          <w:sz w:val="24"/>
          <w:szCs w:val="24"/>
        </w:rPr>
        <w:t xml:space="preserve">(A-B′′) DAPI staining and immunolabeling against Dlg1 in control (A-A′′) and Rux-expressing (B-B′′) stage 4/5 egg chambers after two days of incubation at 29°C. White arrows indicate single follicle cells. Scale bar = 10 </w:t>
      </w:r>
      <w:proofErr w:type="spellStart"/>
      <w:r w:rsidRPr="00C4518F">
        <w:rPr>
          <w:rFonts w:ascii="Arial" w:hAnsi="Arial" w:cs="Arial"/>
          <w:sz w:val="24"/>
          <w:szCs w:val="24"/>
        </w:rPr>
        <w:t>μm</w:t>
      </w:r>
      <w:proofErr w:type="spellEnd"/>
      <w:r w:rsidRPr="00C4518F">
        <w:rPr>
          <w:rFonts w:ascii="Arial" w:hAnsi="Arial" w:cs="Arial"/>
          <w:sz w:val="24"/>
          <w:szCs w:val="24"/>
        </w:rPr>
        <w:t xml:space="preserve">. (C-D′′) DAPI staining and immunolabeling against Dlg1 in control (C-C′′) and Rux-expressing (D-D′′) stage 10B egg chambers after two days of incubation at 29°C; scale bar = 30 </w:t>
      </w:r>
      <w:proofErr w:type="spellStart"/>
      <w:r w:rsidRPr="00C4518F">
        <w:rPr>
          <w:rFonts w:ascii="Arial" w:hAnsi="Arial" w:cs="Arial"/>
          <w:sz w:val="24"/>
          <w:szCs w:val="24"/>
        </w:rPr>
        <w:t>μm</w:t>
      </w:r>
      <w:proofErr w:type="spellEnd"/>
      <w:r w:rsidRPr="00C4518F">
        <w:rPr>
          <w:rFonts w:ascii="Arial" w:hAnsi="Arial" w:cs="Arial"/>
          <w:sz w:val="24"/>
          <w:szCs w:val="24"/>
        </w:rPr>
        <w:t>.</w:t>
      </w:r>
    </w:p>
    <w:p w14:paraId="3E1ECF66" w14:textId="77777777" w:rsidR="002221AC" w:rsidRPr="00C4518F" w:rsidRDefault="002221AC" w:rsidP="002221AC">
      <w:pPr>
        <w:spacing w:line="360" w:lineRule="auto"/>
        <w:rPr>
          <w:rFonts w:ascii="Arial" w:hAnsi="Arial" w:cs="Arial"/>
          <w:sz w:val="24"/>
          <w:szCs w:val="24"/>
        </w:rPr>
      </w:pPr>
      <w:r w:rsidRPr="00C4518F">
        <w:rPr>
          <w:rFonts w:ascii="Arial" w:hAnsi="Arial" w:cs="Arial"/>
          <w:b/>
          <w:bCs/>
          <w:sz w:val="24"/>
          <w:szCs w:val="24"/>
        </w:rPr>
        <w:t xml:space="preserve">Figure S4: </w:t>
      </w:r>
      <w:proofErr w:type="spellStart"/>
      <w:r w:rsidRPr="00C4518F">
        <w:rPr>
          <w:rFonts w:ascii="Arial" w:hAnsi="Arial" w:cs="Arial"/>
          <w:b/>
          <w:bCs/>
          <w:i/>
          <w:iCs/>
          <w:sz w:val="24"/>
          <w:szCs w:val="24"/>
        </w:rPr>
        <w:t>CycA</w:t>
      </w:r>
      <w:proofErr w:type="spellEnd"/>
      <w:r w:rsidRPr="00C4518F">
        <w:rPr>
          <w:rFonts w:ascii="Arial" w:hAnsi="Arial" w:cs="Arial"/>
          <w:b/>
          <w:bCs/>
          <w:sz w:val="24"/>
          <w:szCs w:val="24"/>
        </w:rPr>
        <w:t xml:space="preserve"> RNAi and </w:t>
      </w:r>
      <w:proofErr w:type="spellStart"/>
      <w:r w:rsidRPr="00C4518F">
        <w:rPr>
          <w:rFonts w:ascii="Arial" w:hAnsi="Arial" w:cs="Arial"/>
          <w:b/>
          <w:bCs/>
          <w:i/>
          <w:iCs/>
          <w:sz w:val="24"/>
          <w:szCs w:val="24"/>
        </w:rPr>
        <w:t>fzr</w:t>
      </w:r>
      <w:proofErr w:type="spellEnd"/>
      <w:r w:rsidRPr="00C4518F">
        <w:rPr>
          <w:rFonts w:ascii="Arial" w:hAnsi="Arial" w:cs="Arial"/>
          <w:b/>
          <w:bCs/>
          <w:sz w:val="24"/>
          <w:szCs w:val="24"/>
        </w:rPr>
        <w:t xml:space="preserve"> over-expression </w:t>
      </w:r>
      <w:proofErr w:type="spellStart"/>
      <w:r w:rsidRPr="00C4518F">
        <w:rPr>
          <w:rFonts w:ascii="Arial" w:hAnsi="Arial" w:cs="Arial"/>
          <w:b/>
          <w:bCs/>
          <w:sz w:val="24"/>
          <w:szCs w:val="24"/>
        </w:rPr>
        <w:t>iECs</w:t>
      </w:r>
      <w:proofErr w:type="spellEnd"/>
      <w:r w:rsidRPr="00C4518F">
        <w:rPr>
          <w:rFonts w:ascii="Arial" w:hAnsi="Arial" w:cs="Arial"/>
          <w:b/>
          <w:bCs/>
          <w:sz w:val="24"/>
          <w:szCs w:val="24"/>
        </w:rPr>
        <w:t xml:space="preserve"> have aberrant cell and epithelial morphology.</w:t>
      </w:r>
      <w:r w:rsidRPr="00C4518F">
        <w:rPr>
          <w:rFonts w:ascii="Arial" w:hAnsi="Arial" w:cs="Arial"/>
          <w:sz w:val="24"/>
          <w:szCs w:val="24"/>
        </w:rPr>
        <w:t xml:space="preserve"> (A-C′′) Stage 4-5 egg chambers in control (A-A′′), </w:t>
      </w:r>
      <w:r w:rsidRPr="00C4518F">
        <w:rPr>
          <w:rFonts w:ascii="Arial" w:hAnsi="Arial" w:cs="Arial"/>
          <w:i/>
          <w:iCs/>
          <w:sz w:val="24"/>
          <w:szCs w:val="24"/>
        </w:rPr>
        <w:t>UAS-</w:t>
      </w:r>
      <w:proofErr w:type="spellStart"/>
      <w:r w:rsidRPr="00C4518F">
        <w:rPr>
          <w:rFonts w:ascii="Arial" w:hAnsi="Arial" w:cs="Arial"/>
          <w:i/>
          <w:iCs/>
          <w:sz w:val="24"/>
          <w:szCs w:val="24"/>
        </w:rPr>
        <w:t>CycA</w:t>
      </w:r>
      <w:r w:rsidRPr="00C4518F">
        <w:rPr>
          <w:rFonts w:ascii="Arial" w:hAnsi="Arial" w:cs="Arial"/>
          <w:i/>
          <w:iCs/>
          <w:sz w:val="24"/>
          <w:szCs w:val="24"/>
          <w:vertAlign w:val="superscript"/>
        </w:rPr>
        <w:t>RNAi</w:t>
      </w:r>
      <w:proofErr w:type="spellEnd"/>
      <w:r w:rsidRPr="00C4518F">
        <w:rPr>
          <w:rFonts w:ascii="Arial" w:hAnsi="Arial" w:cs="Arial"/>
          <w:sz w:val="24"/>
          <w:szCs w:val="24"/>
          <w:vertAlign w:val="superscript"/>
        </w:rPr>
        <w:t xml:space="preserve"> </w:t>
      </w:r>
      <w:r w:rsidRPr="00C4518F">
        <w:rPr>
          <w:rFonts w:ascii="Arial" w:hAnsi="Arial" w:cs="Arial"/>
          <w:sz w:val="24"/>
          <w:szCs w:val="24"/>
        </w:rPr>
        <w:t xml:space="preserve">(B-B′′) or </w:t>
      </w:r>
      <w:r w:rsidRPr="00C4518F">
        <w:rPr>
          <w:rFonts w:ascii="Arial" w:hAnsi="Arial" w:cs="Arial"/>
          <w:i/>
          <w:iCs/>
          <w:sz w:val="24"/>
          <w:szCs w:val="24"/>
        </w:rPr>
        <w:t>UAS-</w:t>
      </w:r>
      <w:proofErr w:type="spellStart"/>
      <w:r w:rsidRPr="00C4518F">
        <w:rPr>
          <w:rFonts w:ascii="Arial" w:hAnsi="Arial" w:cs="Arial"/>
          <w:i/>
          <w:iCs/>
          <w:sz w:val="24"/>
          <w:szCs w:val="24"/>
        </w:rPr>
        <w:t>fzr</w:t>
      </w:r>
      <w:proofErr w:type="spellEnd"/>
      <w:r w:rsidRPr="00C4518F">
        <w:rPr>
          <w:rFonts w:ascii="Arial" w:hAnsi="Arial" w:cs="Arial"/>
          <w:sz w:val="24"/>
          <w:szCs w:val="24"/>
        </w:rPr>
        <w:t xml:space="preserve"> expressing (C-C′′) ovaries two days after shifting to 29°C. All three genotypes had </w:t>
      </w:r>
      <w:r w:rsidRPr="00C4518F">
        <w:rPr>
          <w:rFonts w:ascii="Arial" w:hAnsi="Arial" w:cs="Arial"/>
          <w:i/>
          <w:iCs/>
          <w:sz w:val="24"/>
          <w:szCs w:val="24"/>
        </w:rPr>
        <w:t>tj-GAL4 tub-GAL80</w:t>
      </w:r>
      <w:r w:rsidRPr="00C4518F">
        <w:rPr>
          <w:rFonts w:ascii="Arial" w:hAnsi="Arial" w:cs="Arial"/>
          <w:i/>
          <w:iCs/>
          <w:sz w:val="24"/>
          <w:szCs w:val="24"/>
          <w:vertAlign w:val="superscript"/>
        </w:rPr>
        <w:t>ts</w:t>
      </w:r>
      <w:r w:rsidRPr="00C4518F">
        <w:rPr>
          <w:rFonts w:ascii="Arial" w:hAnsi="Arial" w:cs="Arial"/>
          <w:sz w:val="24"/>
          <w:szCs w:val="24"/>
        </w:rPr>
        <w:t xml:space="preserve">. Ovaries were stained with DAPI and immunolabeled against E-cadherin to visualize cellular and epithelial structure defects. Scale bar = 10 </w:t>
      </w:r>
      <w:proofErr w:type="spellStart"/>
      <w:r w:rsidRPr="00C4518F">
        <w:rPr>
          <w:rFonts w:ascii="Arial" w:hAnsi="Arial" w:cs="Arial"/>
          <w:sz w:val="24"/>
          <w:szCs w:val="24"/>
        </w:rPr>
        <w:t>μm</w:t>
      </w:r>
      <w:proofErr w:type="spellEnd"/>
      <w:r w:rsidRPr="00C4518F">
        <w:rPr>
          <w:rFonts w:ascii="Arial" w:hAnsi="Arial" w:cs="Arial"/>
          <w:sz w:val="24"/>
          <w:szCs w:val="24"/>
        </w:rPr>
        <w:t>.</w:t>
      </w:r>
    </w:p>
    <w:p w14:paraId="3F075B84" w14:textId="77777777" w:rsidR="002221AC" w:rsidRPr="00C4518F" w:rsidRDefault="002221AC" w:rsidP="002221AC">
      <w:pPr>
        <w:spacing w:line="360" w:lineRule="auto"/>
      </w:pPr>
      <w:r w:rsidRPr="00C4518F">
        <w:rPr>
          <w:rFonts w:ascii="Arial" w:hAnsi="Arial" w:cs="Arial"/>
          <w:b/>
          <w:bCs/>
          <w:sz w:val="24"/>
          <w:szCs w:val="24"/>
        </w:rPr>
        <w:t xml:space="preserve">Figure S5: Premature endocycles cause border cell migration defects. </w:t>
      </w:r>
      <w:r w:rsidRPr="00C4518F">
        <w:rPr>
          <w:rFonts w:ascii="Arial" w:hAnsi="Arial" w:cs="Arial"/>
          <w:sz w:val="24"/>
          <w:szCs w:val="24"/>
        </w:rPr>
        <w:t xml:space="preserve">(A-C′′) Premature endocycles induced by </w:t>
      </w:r>
      <w:proofErr w:type="spellStart"/>
      <w:r w:rsidRPr="00C4518F">
        <w:rPr>
          <w:rFonts w:ascii="Arial" w:hAnsi="Arial" w:cs="Arial"/>
          <w:i/>
          <w:iCs/>
          <w:sz w:val="24"/>
          <w:szCs w:val="24"/>
        </w:rPr>
        <w:t>CycA</w:t>
      </w:r>
      <w:proofErr w:type="spellEnd"/>
      <w:r w:rsidRPr="00C4518F">
        <w:rPr>
          <w:rFonts w:ascii="Arial" w:hAnsi="Arial" w:cs="Arial"/>
          <w:sz w:val="24"/>
          <w:szCs w:val="24"/>
        </w:rPr>
        <w:t xml:space="preserve"> knockdown or </w:t>
      </w:r>
      <w:proofErr w:type="spellStart"/>
      <w:r w:rsidRPr="00C4518F">
        <w:rPr>
          <w:rFonts w:ascii="Arial" w:hAnsi="Arial" w:cs="Arial"/>
          <w:i/>
          <w:iCs/>
          <w:sz w:val="24"/>
          <w:szCs w:val="24"/>
        </w:rPr>
        <w:t>fzr</w:t>
      </w:r>
      <w:proofErr w:type="spellEnd"/>
      <w:r w:rsidRPr="00C4518F">
        <w:rPr>
          <w:rFonts w:ascii="Arial" w:hAnsi="Arial" w:cs="Arial"/>
          <w:sz w:val="24"/>
          <w:szCs w:val="24"/>
        </w:rPr>
        <w:t xml:space="preserve"> overexpression cause border cell migration defects. Stage 10A egg chambers in control (A-A′′), </w:t>
      </w:r>
      <w:r w:rsidRPr="00C4518F">
        <w:rPr>
          <w:rFonts w:ascii="Arial" w:hAnsi="Arial" w:cs="Arial"/>
          <w:i/>
          <w:iCs/>
          <w:sz w:val="24"/>
          <w:szCs w:val="24"/>
        </w:rPr>
        <w:t>UAS-</w:t>
      </w:r>
      <w:proofErr w:type="spellStart"/>
      <w:r w:rsidRPr="00C4518F">
        <w:rPr>
          <w:rFonts w:ascii="Arial" w:hAnsi="Arial" w:cs="Arial"/>
          <w:i/>
          <w:iCs/>
          <w:sz w:val="24"/>
          <w:szCs w:val="24"/>
        </w:rPr>
        <w:t>CycA</w:t>
      </w:r>
      <w:r w:rsidRPr="00C4518F">
        <w:rPr>
          <w:rFonts w:ascii="Arial" w:hAnsi="Arial" w:cs="Arial"/>
          <w:i/>
          <w:iCs/>
          <w:sz w:val="24"/>
          <w:szCs w:val="24"/>
          <w:vertAlign w:val="superscript"/>
        </w:rPr>
        <w:t>RNAi</w:t>
      </w:r>
      <w:proofErr w:type="spellEnd"/>
      <w:r w:rsidRPr="00C4518F">
        <w:rPr>
          <w:rFonts w:ascii="Arial" w:hAnsi="Arial" w:cs="Arial"/>
          <w:sz w:val="24"/>
          <w:szCs w:val="24"/>
        </w:rPr>
        <w:t xml:space="preserve"> (B-B′′) or </w:t>
      </w:r>
      <w:r w:rsidRPr="00C4518F">
        <w:rPr>
          <w:rFonts w:ascii="Arial" w:hAnsi="Arial" w:cs="Arial"/>
          <w:i/>
          <w:iCs/>
          <w:sz w:val="24"/>
          <w:szCs w:val="24"/>
        </w:rPr>
        <w:t>UAS-</w:t>
      </w:r>
      <w:proofErr w:type="spellStart"/>
      <w:r w:rsidRPr="00C4518F">
        <w:rPr>
          <w:rFonts w:ascii="Arial" w:hAnsi="Arial" w:cs="Arial"/>
          <w:i/>
          <w:iCs/>
          <w:sz w:val="24"/>
          <w:szCs w:val="24"/>
        </w:rPr>
        <w:t>fzr</w:t>
      </w:r>
      <w:proofErr w:type="spellEnd"/>
      <w:r w:rsidRPr="00C4518F">
        <w:rPr>
          <w:rFonts w:ascii="Arial" w:hAnsi="Arial" w:cs="Arial"/>
          <w:i/>
          <w:iCs/>
          <w:sz w:val="24"/>
          <w:szCs w:val="24"/>
        </w:rPr>
        <w:t xml:space="preserve"> </w:t>
      </w:r>
      <w:r w:rsidRPr="00C4518F">
        <w:rPr>
          <w:rFonts w:ascii="Arial" w:hAnsi="Arial" w:cs="Arial"/>
          <w:sz w:val="24"/>
          <w:szCs w:val="24"/>
        </w:rPr>
        <w:t>expressing (C-C′′) ovaries after two days of expression with</w:t>
      </w:r>
      <w:r w:rsidRPr="00C4518F">
        <w:rPr>
          <w:rFonts w:ascii="Arial" w:hAnsi="Arial" w:cs="Arial"/>
          <w:i/>
          <w:iCs/>
          <w:sz w:val="24"/>
          <w:szCs w:val="24"/>
        </w:rPr>
        <w:t xml:space="preserve"> tj-GAL4 tub-GAL80</w:t>
      </w:r>
      <w:r w:rsidRPr="00C4518F">
        <w:rPr>
          <w:rFonts w:ascii="Arial" w:hAnsi="Arial" w:cs="Arial"/>
          <w:i/>
          <w:iCs/>
          <w:sz w:val="24"/>
          <w:szCs w:val="24"/>
          <w:vertAlign w:val="superscript"/>
        </w:rPr>
        <w:t>ts</w:t>
      </w:r>
      <w:r w:rsidRPr="00C4518F">
        <w:rPr>
          <w:rFonts w:ascii="Arial" w:hAnsi="Arial" w:cs="Arial"/>
          <w:i/>
          <w:iCs/>
          <w:sz w:val="24"/>
          <w:szCs w:val="24"/>
        </w:rPr>
        <w:t>.</w:t>
      </w:r>
      <w:r w:rsidRPr="00C4518F">
        <w:rPr>
          <w:rFonts w:ascii="Arial" w:hAnsi="Arial" w:cs="Arial"/>
          <w:sz w:val="24"/>
          <w:szCs w:val="24"/>
        </w:rPr>
        <w:t xml:space="preserve">  Ovaries were stained with DAPI and immunolabeled against E-cadherin to visualize border cell migration. White arrows indicate border cell clusters. White lines indicate extent of migration of border cell clusters, and red lines indicate extent of migration of main body cells. (D-I) </w:t>
      </w:r>
      <w:r w:rsidRPr="00C4518F">
        <w:rPr>
          <w:rFonts w:ascii="Arial" w:hAnsi="Arial" w:cs="Arial"/>
          <w:sz w:val="24"/>
          <w:szCs w:val="24"/>
        </w:rPr>
        <w:lastRenderedPageBreak/>
        <w:t xml:space="preserve">Expression of </w:t>
      </w:r>
      <w:r w:rsidRPr="00C4518F">
        <w:rPr>
          <w:rFonts w:ascii="Arial" w:hAnsi="Arial" w:cs="Arial"/>
          <w:i/>
          <w:iCs/>
          <w:sz w:val="24"/>
          <w:szCs w:val="24"/>
        </w:rPr>
        <w:t xml:space="preserve">UAS-Rux </w:t>
      </w:r>
      <w:r w:rsidRPr="00C4518F">
        <w:rPr>
          <w:rFonts w:ascii="Arial" w:hAnsi="Arial" w:cs="Arial"/>
          <w:sz w:val="24"/>
          <w:szCs w:val="24"/>
        </w:rPr>
        <w:t xml:space="preserve">after the switch to developmental endocycles does not impair border cell migration. (D-D′) The expression domain of </w:t>
      </w:r>
      <w:r w:rsidRPr="00C4518F">
        <w:rPr>
          <w:rFonts w:ascii="Arial" w:hAnsi="Arial" w:cs="Arial"/>
          <w:i/>
          <w:iCs/>
          <w:sz w:val="24"/>
          <w:szCs w:val="24"/>
        </w:rPr>
        <w:t>slbo-GAL4</w:t>
      </w:r>
      <w:r w:rsidRPr="00C4518F">
        <w:rPr>
          <w:rFonts w:ascii="Arial" w:hAnsi="Arial" w:cs="Arial"/>
          <w:sz w:val="24"/>
          <w:szCs w:val="24"/>
        </w:rPr>
        <w:t xml:space="preserve"> in the ovary was visualized with a </w:t>
      </w:r>
      <w:r w:rsidRPr="00C4518F">
        <w:rPr>
          <w:rFonts w:ascii="Arial" w:hAnsi="Arial" w:cs="Arial"/>
          <w:i/>
          <w:iCs/>
          <w:sz w:val="24"/>
          <w:szCs w:val="24"/>
        </w:rPr>
        <w:t>10XUAS-CD8GFP</w:t>
      </w:r>
      <w:r w:rsidRPr="00C4518F">
        <w:rPr>
          <w:rFonts w:ascii="Arial" w:hAnsi="Arial" w:cs="Arial"/>
          <w:sz w:val="24"/>
          <w:szCs w:val="24"/>
        </w:rPr>
        <w:t xml:space="preserve"> transgene and immunolabeling against GFP. (E-F) Stage 10A egg chambers in </w:t>
      </w:r>
      <w:r w:rsidRPr="00C4518F">
        <w:rPr>
          <w:rFonts w:ascii="Arial" w:hAnsi="Arial" w:cs="Arial"/>
          <w:i/>
          <w:iCs/>
          <w:sz w:val="24"/>
          <w:szCs w:val="24"/>
        </w:rPr>
        <w:t>slbo-GAL4</w:t>
      </w:r>
      <w:r w:rsidRPr="00C4518F">
        <w:rPr>
          <w:rFonts w:ascii="Arial" w:hAnsi="Arial" w:cs="Arial"/>
          <w:sz w:val="24"/>
          <w:szCs w:val="24"/>
        </w:rPr>
        <w:t xml:space="preserve"> </w:t>
      </w:r>
      <w:r w:rsidRPr="00C4518F">
        <w:rPr>
          <w:rFonts w:ascii="Arial" w:hAnsi="Arial" w:cs="Arial"/>
          <w:i/>
          <w:iCs/>
          <w:sz w:val="24"/>
          <w:szCs w:val="24"/>
        </w:rPr>
        <w:t>10XUAS-CD8GFP</w:t>
      </w:r>
      <w:r w:rsidRPr="00C4518F">
        <w:rPr>
          <w:rFonts w:ascii="Arial" w:hAnsi="Arial" w:cs="Arial"/>
          <w:sz w:val="24"/>
          <w:szCs w:val="24"/>
        </w:rPr>
        <w:t xml:space="preserve"> control (E) and </w:t>
      </w:r>
      <w:r w:rsidRPr="00C4518F">
        <w:rPr>
          <w:rFonts w:ascii="Arial" w:hAnsi="Arial" w:cs="Arial"/>
          <w:i/>
          <w:iCs/>
          <w:sz w:val="24"/>
          <w:szCs w:val="24"/>
        </w:rPr>
        <w:softHyphen/>
        <w:t>slbo-GAL4</w:t>
      </w:r>
      <w:r w:rsidRPr="00C4518F">
        <w:rPr>
          <w:rFonts w:ascii="Arial" w:hAnsi="Arial" w:cs="Arial"/>
          <w:sz w:val="24"/>
          <w:szCs w:val="24"/>
        </w:rPr>
        <w:t xml:space="preserve"> </w:t>
      </w:r>
      <w:r w:rsidRPr="00C4518F">
        <w:rPr>
          <w:rFonts w:ascii="Arial" w:hAnsi="Arial" w:cs="Arial"/>
          <w:i/>
          <w:iCs/>
          <w:sz w:val="24"/>
          <w:szCs w:val="24"/>
        </w:rPr>
        <w:t xml:space="preserve">10XUAS-CD8GFP / UAS-Rux </w:t>
      </w:r>
      <w:r w:rsidRPr="00C4518F">
        <w:rPr>
          <w:rFonts w:ascii="Arial" w:hAnsi="Arial" w:cs="Arial"/>
          <w:sz w:val="24"/>
          <w:szCs w:val="24"/>
        </w:rPr>
        <w:t xml:space="preserve">(F) ovaries were stained with DAPI and immunolabeled against E-cadherin and GFP to visualize border cell migration. (G-G′) The expression domain of </w:t>
      </w:r>
      <w:r w:rsidRPr="00C4518F">
        <w:rPr>
          <w:rFonts w:ascii="Arial" w:hAnsi="Arial" w:cs="Arial"/>
          <w:i/>
          <w:iCs/>
          <w:sz w:val="24"/>
          <w:szCs w:val="24"/>
        </w:rPr>
        <w:t>fru-GAL4</w:t>
      </w:r>
      <w:r w:rsidRPr="00C4518F">
        <w:rPr>
          <w:rFonts w:ascii="Arial" w:hAnsi="Arial" w:cs="Arial"/>
          <w:sz w:val="24"/>
          <w:szCs w:val="24"/>
        </w:rPr>
        <w:t xml:space="preserve"> in the ovary detected with a </w:t>
      </w:r>
      <w:r w:rsidRPr="00C4518F">
        <w:rPr>
          <w:rFonts w:ascii="Arial" w:hAnsi="Arial" w:cs="Arial"/>
          <w:i/>
          <w:iCs/>
          <w:sz w:val="24"/>
          <w:szCs w:val="24"/>
        </w:rPr>
        <w:t>10XUAS-CD8GFP</w:t>
      </w:r>
      <w:r w:rsidRPr="00C4518F">
        <w:rPr>
          <w:rFonts w:ascii="Arial" w:hAnsi="Arial" w:cs="Arial"/>
          <w:sz w:val="24"/>
          <w:szCs w:val="24"/>
        </w:rPr>
        <w:t xml:space="preserve"> transgene and immunolabeling against GFP. (H-I) An egg chamber from </w:t>
      </w:r>
      <w:r w:rsidRPr="00C4518F">
        <w:rPr>
          <w:rFonts w:ascii="Arial" w:hAnsi="Arial" w:cs="Arial"/>
          <w:i/>
          <w:iCs/>
          <w:sz w:val="24"/>
          <w:szCs w:val="24"/>
        </w:rPr>
        <w:t>fru-GAL4</w:t>
      </w:r>
      <w:r w:rsidRPr="00C4518F">
        <w:rPr>
          <w:rFonts w:ascii="Arial" w:hAnsi="Arial" w:cs="Arial"/>
          <w:sz w:val="24"/>
          <w:szCs w:val="24"/>
        </w:rPr>
        <w:t xml:space="preserve"> </w:t>
      </w:r>
      <w:r w:rsidRPr="00C4518F">
        <w:rPr>
          <w:rFonts w:ascii="Arial" w:hAnsi="Arial" w:cs="Arial"/>
          <w:i/>
          <w:iCs/>
          <w:sz w:val="24"/>
          <w:szCs w:val="24"/>
        </w:rPr>
        <w:t>10XUAS-CD8GFP</w:t>
      </w:r>
      <w:r w:rsidRPr="00C4518F">
        <w:rPr>
          <w:rFonts w:ascii="Arial" w:hAnsi="Arial" w:cs="Arial"/>
          <w:sz w:val="24"/>
          <w:szCs w:val="24"/>
        </w:rPr>
        <w:t xml:space="preserve"> control (H) and </w:t>
      </w:r>
      <w:r w:rsidRPr="00C4518F">
        <w:rPr>
          <w:rFonts w:ascii="Arial" w:hAnsi="Arial" w:cs="Arial"/>
          <w:i/>
          <w:iCs/>
          <w:sz w:val="24"/>
          <w:szCs w:val="24"/>
        </w:rPr>
        <w:t>fru-GAL4</w:t>
      </w:r>
      <w:r w:rsidRPr="00C4518F">
        <w:rPr>
          <w:rFonts w:ascii="Arial" w:hAnsi="Arial" w:cs="Arial"/>
          <w:sz w:val="24"/>
          <w:szCs w:val="24"/>
        </w:rPr>
        <w:t xml:space="preserve"> </w:t>
      </w:r>
      <w:r w:rsidRPr="00C4518F">
        <w:rPr>
          <w:rFonts w:ascii="Arial" w:hAnsi="Arial" w:cs="Arial"/>
          <w:i/>
          <w:iCs/>
          <w:sz w:val="24"/>
          <w:szCs w:val="24"/>
        </w:rPr>
        <w:t xml:space="preserve">10XUAS-CD8GFP / UAS-Rux </w:t>
      </w:r>
      <w:r w:rsidRPr="00C4518F">
        <w:rPr>
          <w:rFonts w:ascii="Arial" w:hAnsi="Arial" w:cs="Arial"/>
          <w:sz w:val="24"/>
          <w:szCs w:val="24"/>
        </w:rPr>
        <w:t>(I) ovaries were stained with DAPI and immunolabeled against E-cadherin and GFP to visualize border cell migration. White arrows indicate border cell clusters. White lines indicate extent of migration of border cell clusters, and red lines indicate extent of migration of main body cells.</w:t>
      </w:r>
    </w:p>
    <w:p w14:paraId="4038ABD8" w14:textId="069D69E3" w:rsidR="002971AC" w:rsidRDefault="002221AC" w:rsidP="00993CCC">
      <w:pPr>
        <w:spacing w:line="360" w:lineRule="auto"/>
      </w:pPr>
      <w:r w:rsidRPr="00C4518F">
        <w:rPr>
          <w:rFonts w:ascii="Arial" w:hAnsi="Arial" w:cs="Arial"/>
          <w:b/>
          <w:bCs/>
          <w:sz w:val="24"/>
          <w:szCs w:val="24"/>
        </w:rPr>
        <w:t xml:space="preserve">Figure S6: Three days of Rux expression severely disrupts eggshell synthesis and activates the </w:t>
      </w:r>
      <w:proofErr w:type="spellStart"/>
      <w:r w:rsidRPr="00C4518F">
        <w:rPr>
          <w:rFonts w:ascii="Arial" w:hAnsi="Arial" w:cs="Arial"/>
          <w:b/>
          <w:bCs/>
          <w:sz w:val="24"/>
          <w:szCs w:val="24"/>
        </w:rPr>
        <w:t>vitellogenic</w:t>
      </w:r>
      <w:proofErr w:type="spellEnd"/>
      <w:r w:rsidRPr="00C4518F">
        <w:rPr>
          <w:rFonts w:ascii="Arial" w:hAnsi="Arial" w:cs="Arial"/>
          <w:b/>
          <w:bCs/>
          <w:sz w:val="24"/>
          <w:szCs w:val="24"/>
        </w:rPr>
        <w:t xml:space="preserve"> checkpoint.</w:t>
      </w:r>
      <w:r w:rsidRPr="00C4518F">
        <w:rPr>
          <w:rFonts w:ascii="Arial" w:hAnsi="Arial" w:cs="Arial"/>
          <w:sz w:val="24"/>
          <w:szCs w:val="24"/>
        </w:rPr>
        <w:t xml:space="preserve"> (A, B) Brightfield images of eggs laid by control (A) or Rux-expressing (B) females after three days of incubation at 29°C. (C, D) DAPI staining in control (C) or Rux-expressing (D) ovarioles after three days of incubation at 29°C. Scale bar = 200 </w:t>
      </w:r>
      <w:proofErr w:type="spellStart"/>
      <w:r w:rsidRPr="00C4518F">
        <w:rPr>
          <w:rFonts w:ascii="Arial" w:hAnsi="Arial" w:cs="Arial"/>
          <w:sz w:val="24"/>
          <w:szCs w:val="24"/>
        </w:rPr>
        <w:t>μm</w:t>
      </w:r>
      <w:proofErr w:type="spellEnd"/>
      <w:r w:rsidRPr="00C4518F">
        <w:rPr>
          <w:rFonts w:ascii="Arial" w:hAnsi="Arial" w:cs="Arial"/>
          <w:sz w:val="24"/>
          <w:szCs w:val="24"/>
        </w:rPr>
        <w:t xml:space="preserve"> (A, B), or 100 </w:t>
      </w:r>
      <w:proofErr w:type="spellStart"/>
      <w:r w:rsidRPr="00C4518F">
        <w:rPr>
          <w:rFonts w:ascii="Arial" w:hAnsi="Arial" w:cs="Arial"/>
          <w:sz w:val="24"/>
          <w:szCs w:val="24"/>
        </w:rPr>
        <w:t>μm</w:t>
      </w:r>
      <w:proofErr w:type="spellEnd"/>
      <w:r w:rsidRPr="00C4518F">
        <w:rPr>
          <w:rFonts w:ascii="Arial" w:hAnsi="Arial" w:cs="Arial"/>
          <w:sz w:val="24"/>
          <w:szCs w:val="24"/>
        </w:rPr>
        <w:t xml:space="preserve"> (C, D).</w:t>
      </w:r>
    </w:p>
    <w:sectPr w:rsidR="002971AC" w:rsidSect="003321C7">
      <w:headerReference w:type="default" r:id="rId9"/>
      <w:footerReference w:type="default" r:id="rId10"/>
      <w:pgSz w:w="12240" w:h="15840"/>
      <w:pgMar w:top="1440" w:right="720" w:bottom="720" w:left="720" w:header="720" w:footer="720" w:gutter="72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4ACAE6" w14:textId="77777777" w:rsidR="00702EB5" w:rsidRDefault="00702EB5">
      <w:pPr>
        <w:spacing w:after="0" w:line="240" w:lineRule="auto"/>
      </w:pPr>
      <w:r>
        <w:separator/>
      </w:r>
    </w:p>
  </w:endnote>
  <w:endnote w:type="continuationSeparator" w:id="0">
    <w:p w14:paraId="44543491" w14:textId="77777777" w:rsidR="00702EB5" w:rsidRDefault="00702E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4"/>
        <w:szCs w:val="24"/>
      </w:rPr>
      <w:id w:val="-91245236"/>
      <w:docPartObj>
        <w:docPartGallery w:val="Page Numbers (Bottom of Page)"/>
        <w:docPartUnique/>
      </w:docPartObj>
    </w:sdtPr>
    <w:sdtEndPr>
      <w:rPr>
        <w:noProof/>
      </w:rPr>
    </w:sdtEndPr>
    <w:sdtContent>
      <w:p w14:paraId="211FAA55" w14:textId="77777777" w:rsidR="00AD7339" w:rsidRPr="00993CCC" w:rsidRDefault="00000000">
        <w:pPr>
          <w:pStyle w:val="Footer"/>
          <w:jc w:val="center"/>
          <w:rPr>
            <w:rFonts w:ascii="Arial" w:hAnsi="Arial" w:cs="Arial"/>
            <w:sz w:val="24"/>
            <w:szCs w:val="24"/>
          </w:rPr>
        </w:pPr>
        <w:r w:rsidRPr="00993CCC">
          <w:rPr>
            <w:rFonts w:ascii="Arial" w:hAnsi="Arial" w:cs="Arial"/>
            <w:sz w:val="24"/>
            <w:szCs w:val="24"/>
          </w:rPr>
          <w:fldChar w:fldCharType="begin"/>
        </w:r>
        <w:r w:rsidRPr="00993CCC">
          <w:rPr>
            <w:rFonts w:ascii="Arial" w:hAnsi="Arial" w:cs="Arial"/>
            <w:sz w:val="24"/>
            <w:szCs w:val="24"/>
          </w:rPr>
          <w:instrText xml:space="preserve"> PAGE   \* MERGEFORMAT </w:instrText>
        </w:r>
        <w:r w:rsidRPr="00993CCC">
          <w:rPr>
            <w:rFonts w:ascii="Arial" w:hAnsi="Arial" w:cs="Arial"/>
            <w:sz w:val="24"/>
            <w:szCs w:val="24"/>
          </w:rPr>
          <w:fldChar w:fldCharType="separate"/>
        </w:r>
        <w:r w:rsidRPr="00993CCC">
          <w:rPr>
            <w:rFonts w:ascii="Arial" w:hAnsi="Arial" w:cs="Arial"/>
            <w:noProof/>
            <w:sz w:val="24"/>
            <w:szCs w:val="24"/>
          </w:rPr>
          <w:t>2</w:t>
        </w:r>
        <w:r w:rsidRPr="00993CCC">
          <w:rPr>
            <w:rFonts w:ascii="Arial" w:hAnsi="Arial" w:cs="Arial"/>
            <w:noProof/>
            <w:sz w:val="24"/>
            <w:szCs w:val="24"/>
          </w:rPr>
          <w:fldChar w:fldCharType="end"/>
        </w:r>
      </w:p>
    </w:sdtContent>
  </w:sdt>
  <w:p w14:paraId="56D63FFE" w14:textId="77777777" w:rsidR="00AD7339" w:rsidRDefault="00AD73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062880" w14:textId="77777777" w:rsidR="00702EB5" w:rsidRDefault="00702EB5">
      <w:pPr>
        <w:spacing w:after="0" w:line="240" w:lineRule="auto"/>
      </w:pPr>
      <w:r>
        <w:separator/>
      </w:r>
    </w:p>
  </w:footnote>
  <w:footnote w:type="continuationSeparator" w:id="0">
    <w:p w14:paraId="080E5087" w14:textId="77777777" w:rsidR="00702EB5" w:rsidRDefault="00702E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D147A" w14:textId="77777777" w:rsidR="00AD7339" w:rsidRPr="00993CCC" w:rsidRDefault="00000000">
    <w:pPr>
      <w:pStyle w:val="Header"/>
      <w:rPr>
        <w:rFonts w:ascii="Arial" w:hAnsi="Arial" w:cs="Arial"/>
        <w:sz w:val="24"/>
        <w:szCs w:val="24"/>
      </w:rPr>
    </w:pPr>
    <w:r w:rsidRPr="00993CCC">
      <w:rPr>
        <w:rFonts w:ascii="Arial" w:hAnsi="Arial" w:cs="Arial"/>
        <w:sz w:val="24"/>
        <w:szCs w:val="24"/>
      </w:rPr>
      <w:t>Premature endocycles &amp; oogenesis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1AC"/>
    <w:rsid w:val="0018277F"/>
    <w:rsid w:val="002221AC"/>
    <w:rsid w:val="002971AC"/>
    <w:rsid w:val="003321C7"/>
    <w:rsid w:val="00485CE4"/>
    <w:rsid w:val="006004E4"/>
    <w:rsid w:val="00602F36"/>
    <w:rsid w:val="00702EB5"/>
    <w:rsid w:val="008D20A8"/>
    <w:rsid w:val="00993CCC"/>
    <w:rsid w:val="00AB7410"/>
    <w:rsid w:val="00AD7339"/>
    <w:rsid w:val="00C4518F"/>
    <w:rsid w:val="00FC19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1B210"/>
  <w15:chartTrackingRefBased/>
  <w15:docId w15:val="{5442394F-9DBB-466C-8CAE-6814FAAFD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21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21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21AC"/>
  </w:style>
  <w:style w:type="paragraph" w:styleId="Footer">
    <w:name w:val="footer"/>
    <w:basedOn w:val="Normal"/>
    <w:link w:val="FooterChar"/>
    <w:uiPriority w:val="99"/>
    <w:unhideWhenUsed/>
    <w:rsid w:val="002221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21AC"/>
  </w:style>
  <w:style w:type="character" w:styleId="LineNumber">
    <w:name w:val="line number"/>
    <w:basedOn w:val="DefaultParagraphFont"/>
    <w:uiPriority w:val="99"/>
    <w:semiHidden/>
    <w:unhideWhenUsed/>
    <w:rsid w:val="002221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4A4F0D0A710C84CBF2ACC96660EFFBD" ma:contentTypeVersion="13" ma:contentTypeDescription="Create a new document." ma:contentTypeScope="" ma:versionID="576852b267030cf1ae1e29e8cc8edc88">
  <xsd:schema xmlns:xsd="http://www.w3.org/2001/XMLSchema" xmlns:xs="http://www.w3.org/2001/XMLSchema" xmlns:p="http://schemas.microsoft.com/office/2006/metadata/properties" xmlns:ns2="c72e49f3-9df0-4f30-a44a-4e379f9a2555" xmlns:ns3="03770361-272b-451d-90e9-8f9c6e2d495c" targetNamespace="http://schemas.microsoft.com/office/2006/metadata/properties" ma:root="true" ma:fieldsID="f6d67cac39aef2b7f6853f311938f800" ns2:_="" ns3:_="">
    <xsd:import namespace="c72e49f3-9df0-4f30-a44a-4e379f9a2555"/>
    <xsd:import namespace="03770361-272b-451d-90e9-8f9c6e2d495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2e49f3-9df0-4f30-a44a-4e379f9a255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85f65d-b769-4c06-ae4f-6fdcbcd5015f}" ma:internalName="TaxCatchAll" ma:showField="CatchAllData" ma:web="c72e49f3-9df0-4f30-a44a-4e379f9a255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770361-272b-451d-90e9-8f9c6e2d495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eec0a79-46cb-4568-9b1b-2d720bd3207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3770361-272b-451d-90e9-8f9c6e2d495c">
      <Terms xmlns="http://schemas.microsoft.com/office/infopath/2007/PartnerControls"/>
    </lcf76f155ced4ddcb4097134ff3c332f>
    <TaxCatchAll xmlns="c72e49f3-9df0-4f30-a44a-4e379f9a2555" xsi:nil="true"/>
  </documentManagement>
</p:properties>
</file>

<file path=customXml/itemProps1.xml><?xml version="1.0" encoding="utf-8"?>
<ds:datastoreItem xmlns:ds="http://schemas.openxmlformats.org/officeDocument/2006/customXml" ds:itemID="{AF22AFBE-94F5-42B7-A5C6-2D11819C45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2e49f3-9df0-4f30-a44a-4e379f9a2555"/>
    <ds:schemaRef ds:uri="03770361-272b-451d-90e9-8f9c6e2d49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D86CC4-5C1C-4FE2-9ECA-2FC0A902E44E}">
  <ds:schemaRefs>
    <ds:schemaRef ds:uri="http://schemas.microsoft.com/sharepoint/v3/contenttype/forms"/>
  </ds:schemaRefs>
</ds:datastoreItem>
</file>

<file path=customXml/itemProps3.xml><?xml version="1.0" encoding="utf-8"?>
<ds:datastoreItem xmlns:ds="http://schemas.openxmlformats.org/officeDocument/2006/customXml" ds:itemID="{9952CD80-CDD4-4A95-A1FA-3B0A9451E555}">
  <ds:schemaRefs>
    <ds:schemaRef ds:uri="http://schemas.microsoft.com/office/2006/metadata/properties"/>
    <ds:schemaRef ds:uri="http://schemas.microsoft.com/office/infopath/2007/PartnerControls"/>
    <ds:schemaRef ds:uri="03770361-272b-451d-90e9-8f9c6e2d495c"/>
    <ds:schemaRef ds:uri="c72e49f3-9df0-4f30-a44a-4e379f9a2555"/>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579</Words>
  <Characters>3302</Characters>
  <Application>Microsoft Office Word</Application>
  <DocSecurity>0</DocSecurity>
  <Lines>27</Lines>
  <Paragraphs>7</Paragraphs>
  <ScaleCrop>false</ScaleCrop>
  <Company/>
  <LinksUpToDate>false</LinksUpToDate>
  <CharactersWithSpaces>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Herriage, Hunter</dc:creator>
  <cp:keywords/>
  <dc:description/>
  <cp:lastModifiedBy>Herriage, Hunter</cp:lastModifiedBy>
  <cp:revision>2</cp:revision>
  <dcterms:created xsi:type="dcterms:W3CDTF">2024-01-02T16:52:00Z</dcterms:created>
  <dcterms:modified xsi:type="dcterms:W3CDTF">2024-01-02T16:52:00Z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0x010100A4A4F0D0A710C84CBF2ACC96660EFFBD</vt:lpwstr>
  </property>
</Properties>
</file>