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3277F" w14:textId="5729D07E" w:rsidR="004F15BB" w:rsidRDefault="004F15BB" w:rsidP="004F15BB">
      <w:pPr>
        <w:spacing w:line="480" w:lineRule="auto"/>
        <w:rPr>
          <w:rFonts w:ascii="Times New Roman" w:hAnsi="Times New Roman"/>
          <w:b/>
          <w:bCs/>
          <w:sz w:val="24"/>
          <w:szCs w:val="24"/>
        </w:rPr>
      </w:pPr>
      <w:r>
        <w:rPr>
          <w:rFonts w:ascii="Times New Roman" w:hAnsi="Times New Roman"/>
          <w:b/>
          <w:bCs/>
          <w:sz w:val="24"/>
          <w:szCs w:val="24"/>
        </w:rPr>
        <w:t>SUPLLEMENTA</w:t>
      </w:r>
      <w:r w:rsidR="008656DB">
        <w:rPr>
          <w:rFonts w:ascii="Times New Roman" w:hAnsi="Times New Roman"/>
          <w:b/>
          <w:bCs/>
          <w:sz w:val="24"/>
          <w:szCs w:val="24"/>
        </w:rPr>
        <w:t>L</w:t>
      </w:r>
      <w:r>
        <w:rPr>
          <w:rFonts w:ascii="Times New Roman" w:hAnsi="Times New Roman"/>
          <w:b/>
          <w:bCs/>
          <w:sz w:val="24"/>
          <w:szCs w:val="24"/>
        </w:rPr>
        <w:t xml:space="preserve"> MATERIAL LEGENDS</w:t>
      </w:r>
    </w:p>
    <w:p w14:paraId="1DB80C32" w14:textId="000599F2" w:rsidR="008656DB" w:rsidRPr="00EB4177" w:rsidRDefault="008656DB" w:rsidP="004F15BB">
      <w:pPr>
        <w:spacing w:line="480" w:lineRule="auto"/>
        <w:rPr>
          <w:rFonts w:ascii="Times New Roman" w:hAnsi="Times New Roman"/>
          <w:b/>
          <w:bCs/>
          <w:i/>
          <w:iCs/>
          <w:sz w:val="24"/>
          <w:szCs w:val="24"/>
        </w:rPr>
      </w:pPr>
      <w:r w:rsidRPr="00EB4177">
        <w:rPr>
          <w:rFonts w:ascii="Times New Roman" w:hAnsi="Times New Roman"/>
          <w:b/>
          <w:bCs/>
          <w:i/>
          <w:iCs/>
          <w:sz w:val="24"/>
          <w:szCs w:val="24"/>
        </w:rPr>
        <w:t>Suppleme</w:t>
      </w:r>
      <w:r w:rsidR="00EB4177" w:rsidRPr="00EB4177">
        <w:rPr>
          <w:rFonts w:ascii="Times New Roman" w:hAnsi="Times New Roman"/>
          <w:b/>
          <w:bCs/>
          <w:i/>
          <w:iCs/>
          <w:sz w:val="24"/>
          <w:szCs w:val="24"/>
        </w:rPr>
        <w:t>ntal Files:</w:t>
      </w:r>
    </w:p>
    <w:p w14:paraId="608E96A2" w14:textId="62FF80AD" w:rsidR="00EB4177" w:rsidRDefault="00EB4177" w:rsidP="004F15BB">
      <w:pPr>
        <w:spacing w:line="480" w:lineRule="auto"/>
        <w:rPr>
          <w:rFonts w:ascii="Times New Roman" w:hAnsi="Times New Roman"/>
          <w:sz w:val="24"/>
        </w:rPr>
      </w:pPr>
      <w:r w:rsidRPr="00EB4177">
        <w:rPr>
          <w:rFonts w:ascii="Times New Roman" w:hAnsi="Times New Roman"/>
          <w:b/>
          <w:bCs/>
          <w:sz w:val="24"/>
          <w:szCs w:val="24"/>
        </w:rPr>
        <w:t xml:space="preserve">Supplementary File 1: </w:t>
      </w:r>
      <w:r w:rsidR="005066F8">
        <w:rPr>
          <w:rFonts w:ascii="Times New Roman" w:hAnsi="Times New Roman"/>
          <w:sz w:val="24"/>
          <w:szCs w:val="24"/>
        </w:rPr>
        <w:t xml:space="preserve">Differential Gene Expression Analysis of all genotype and developmental stage </w:t>
      </w:r>
      <w:r w:rsidR="000F2F19">
        <w:rPr>
          <w:rFonts w:ascii="Times New Roman" w:hAnsi="Times New Roman"/>
          <w:sz w:val="24"/>
          <w:szCs w:val="24"/>
        </w:rPr>
        <w:t xml:space="preserve">comparisons using EdgeR. </w:t>
      </w:r>
      <w:r w:rsidR="008B4C44">
        <w:rPr>
          <w:rFonts w:ascii="Times New Roman" w:hAnsi="Times New Roman"/>
          <w:sz w:val="24"/>
          <w:szCs w:val="24"/>
        </w:rPr>
        <w:t xml:space="preserve">Cut off: </w:t>
      </w:r>
      <w:r w:rsidR="008B4C44" w:rsidRPr="008265CB">
        <w:rPr>
          <w:rFonts w:ascii="Times New Roman" w:hAnsi="Times New Roman"/>
          <w:sz w:val="24"/>
          <w:szCs w:val="24"/>
        </w:rPr>
        <w:t xml:space="preserve">logF.C. </w:t>
      </w:r>
      <w:r w:rsidR="008B4C44" w:rsidRPr="008265CB">
        <w:rPr>
          <w:rFonts w:ascii="Times New Roman" w:hAnsi="Times New Roman"/>
          <w:sz w:val="24"/>
        </w:rPr>
        <w:t>≥0.5/≤-0.5; Adj. p-value ≤0.05</w:t>
      </w:r>
      <w:r w:rsidR="008B4C44">
        <w:rPr>
          <w:rFonts w:ascii="Times New Roman" w:hAnsi="Times New Roman"/>
          <w:sz w:val="24"/>
        </w:rPr>
        <w:t>.</w:t>
      </w:r>
    </w:p>
    <w:p w14:paraId="161F462B" w14:textId="5C0E550D" w:rsidR="008B4C44" w:rsidRDefault="008C2B80" w:rsidP="004F15BB">
      <w:pPr>
        <w:spacing w:line="480" w:lineRule="auto"/>
        <w:rPr>
          <w:rFonts w:ascii="Times New Roman" w:hAnsi="Times New Roman"/>
          <w:sz w:val="24"/>
          <w:szCs w:val="24"/>
        </w:rPr>
      </w:pPr>
      <w:r>
        <w:rPr>
          <w:rFonts w:ascii="Times New Roman" w:hAnsi="Times New Roman"/>
          <w:b/>
          <w:bCs/>
          <w:sz w:val="24"/>
        </w:rPr>
        <w:t xml:space="preserve">Supplementary File 2: </w:t>
      </w:r>
      <w:r w:rsidR="00746B26" w:rsidRPr="008265CB">
        <w:rPr>
          <w:rFonts w:ascii="Times New Roman" w:hAnsi="Times New Roman"/>
          <w:sz w:val="24"/>
          <w:szCs w:val="24"/>
        </w:rPr>
        <w:t>DAVID Functional Annotation to identify clusters of enriched Gene Ontology (GO) and KEGG pathway terms across multiple genotype comparisons and developmental stages</w:t>
      </w:r>
      <w:r w:rsidR="001D0904">
        <w:rPr>
          <w:rFonts w:ascii="Times New Roman" w:hAnsi="Times New Roman"/>
          <w:sz w:val="24"/>
          <w:szCs w:val="24"/>
        </w:rPr>
        <w:t>.</w:t>
      </w:r>
    </w:p>
    <w:p w14:paraId="556935DE" w14:textId="25A8A997" w:rsidR="001D0904" w:rsidRDefault="001D0904" w:rsidP="004F15BB">
      <w:pPr>
        <w:spacing w:line="480" w:lineRule="auto"/>
        <w:rPr>
          <w:rFonts w:ascii="Times New Roman" w:hAnsi="Times New Roman"/>
          <w:sz w:val="24"/>
          <w:szCs w:val="24"/>
        </w:rPr>
      </w:pPr>
      <w:r>
        <w:rPr>
          <w:rFonts w:ascii="Times New Roman" w:hAnsi="Times New Roman"/>
          <w:b/>
          <w:bCs/>
          <w:sz w:val="24"/>
          <w:szCs w:val="24"/>
        </w:rPr>
        <w:t xml:space="preserve">Supplementary File 3: </w:t>
      </w:r>
      <w:r w:rsidR="00BE0277">
        <w:rPr>
          <w:rFonts w:ascii="Times New Roman" w:hAnsi="Times New Roman"/>
          <w:sz w:val="24"/>
          <w:szCs w:val="24"/>
        </w:rPr>
        <w:t>E</w:t>
      </w:r>
      <w:r w:rsidR="00BE0277" w:rsidRPr="008265CB">
        <w:rPr>
          <w:rFonts w:ascii="Times New Roman" w:hAnsi="Times New Roman"/>
          <w:sz w:val="24"/>
          <w:szCs w:val="24"/>
        </w:rPr>
        <w:t>nrichment</w:t>
      </w:r>
      <w:r w:rsidR="000B3AD5">
        <w:rPr>
          <w:rFonts w:ascii="Times New Roman" w:hAnsi="Times New Roman"/>
          <w:sz w:val="24"/>
          <w:szCs w:val="24"/>
        </w:rPr>
        <w:t>M</w:t>
      </w:r>
      <w:r w:rsidR="00BE0277" w:rsidRPr="008265CB">
        <w:rPr>
          <w:rFonts w:ascii="Times New Roman" w:hAnsi="Times New Roman"/>
          <w:sz w:val="24"/>
          <w:szCs w:val="24"/>
        </w:rPr>
        <w:t>ap network</w:t>
      </w:r>
      <w:r w:rsidR="000B3AD5">
        <w:rPr>
          <w:rFonts w:ascii="Times New Roman" w:hAnsi="Times New Roman"/>
          <w:sz w:val="24"/>
          <w:szCs w:val="24"/>
        </w:rPr>
        <w:t xml:space="preserve"> output</w:t>
      </w:r>
      <w:r w:rsidR="00BE0277">
        <w:rPr>
          <w:rFonts w:ascii="Times New Roman" w:hAnsi="Times New Roman"/>
          <w:sz w:val="24"/>
          <w:szCs w:val="24"/>
        </w:rPr>
        <w:t xml:space="preserve"> built using the DAVID Functional Annotations</w:t>
      </w:r>
      <w:r w:rsidR="00865D5C">
        <w:rPr>
          <w:rFonts w:ascii="Times New Roman" w:hAnsi="Times New Roman"/>
          <w:sz w:val="24"/>
          <w:szCs w:val="24"/>
        </w:rPr>
        <w:t xml:space="preserve"> (File 2)</w:t>
      </w:r>
      <w:r w:rsidR="000B3AD5">
        <w:rPr>
          <w:rFonts w:ascii="Times New Roman" w:hAnsi="Times New Roman"/>
          <w:sz w:val="24"/>
          <w:szCs w:val="24"/>
        </w:rPr>
        <w:t xml:space="preserve"> between the </w:t>
      </w:r>
      <w:r w:rsidR="00BE0277" w:rsidRPr="008265CB">
        <w:rPr>
          <w:rFonts w:ascii="Times New Roman" w:hAnsi="Times New Roman"/>
          <w:sz w:val="24"/>
          <w:szCs w:val="24"/>
        </w:rPr>
        <w:t>[M vs W] and [M vs R]</w:t>
      </w:r>
      <w:r w:rsidR="000B3AD5">
        <w:rPr>
          <w:rFonts w:ascii="Times New Roman" w:hAnsi="Times New Roman"/>
          <w:sz w:val="24"/>
          <w:szCs w:val="24"/>
        </w:rPr>
        <w:t xml:space="preserve"> genotype comparisons</w:t>
      </w:r>
      <w:r w:rsidR="00BE0277" w:rsidRPr="008265CB">
        <w:rPr>
          <w:rFonts w:ascii="Times New Roman" w:hAnsi="Times New Roman"/>
          <w:sz w:val="24"/>
          <w:szCs w:val="24"/>
        </w:rPr>
        <w:t xml:space="preserve"> at each developmental stage</w:t>
      </w:r>
      <w:r w:rsidR="000B3AD5">
        <w:rPr>
          <w:rFonts w:ascii="Times New Roman" w:hAnsi="Times New Roman"/>
          <w:sz w:val="24"/>
          <w:szCs w:val="24"/>
        </w:rPr>
        <w:t>.</w:t>
      </w:r>
    </w:p>
    <w:p w14:paraId="569FB46A" w14:textId="77B69D72" w:rsidR="000B3AD5" w:rsidRDefault="000B3AD5" w:rsidP="004F15BB">
      <w:pPr>
        <w:spacing w:line="480" w:lineRule="auto"/>
        <w:rPr>
          <w:rFonts w:ascii="Times New Roman" w:hAnsi="Times New Roman"/>
          <w:sz w:val="24"/>
          <w:szCs w:val="24"/>
        </w:rPr>
      </w:pPr>
      <w:r>
        <w:rPr>
          <w:rFonts w:ascii="Times New Roman" w:hAnsi="Times New Roman"/>
          <w:b/>
          <w:bCs/>
          <w:sz w:val="24"/>
          <w:szCs w:val="24"/>
        </w:rPr>
        <w:t xml:space="preserve">Supplementary File 4: </w:t>
      </w:r>
      <w:r w:rsidR="00A3418D">
        <w:rPr>
          <w:rFonts w:ascii="Times New Roman" w:hAnsi="Times New Roman"/>
          <w:sz w:val="24"/>
          <w:szCs w:val="24"/>
        </w:rPr>
        <w:t xml:space="preserve">Results of the ICA module analysis. Includes </w:t>
      </w:r>
      <w:r w:rsidR="00A3418D" w:rsidRPr="008265CB">
        <w:rPr>
          <w:rFonts w:ascii="Times New Roman" w:hAnsi="Times New Roman" w:cs="Times New Roman"/>
          <w:sz w:val="24"/>
          <w:szCs w:val="24"/>
        </w:rPr>
        <w:t xml:space="preserve">statistical enrichments and a description of the co-expressed genes and GO terms for each </w:t>
      </w:r>
      <w:r w:rsidR="00A3418D" w:rsidRPr="008265CB">
        <w:rPr>
          <w:rFonts w:ascii="Times New Roman" w:hAnsi="Times New Roman"/>
          <w:sz w:val="24"/>
          <w:szCs w:val="24"/>
        </w:rPr>
        <w:t>ICA module</w:t>
      </w:r>
      <w:r w:rsidR="001F6B9D">
        <w:rPr>
          <w:rFonts w:ascii="Times New Roman" w:hAnsi="Times New Roman"/>
          <w:sz w:val="24"/>
          <w:szCs w:val="24"/>
        </w:rPr>
        <w:t>.</w:t>
      </w:r>
    </w:p>
    <w:p w14:paraId="0FFE03DF" w14:textId="77777777" w:rsidR="008853C0" w:rsidRDefault="008853C0" w:rsidP="004F15BB">
      <w:pPr>
        <w:spacing w:line="480" w:lineRule="auto"/>
        <w:rPr>
          <w:rFonts w:ascii="Times New Roman" w:hAnsi="Times New Roman"/>
          <w:b/>
          <w:bCs/>
          <w:i/>
          <w:iCs/>
          <w:sz w:val="24"/>
          <w:szCs w:val="24"/>
        </w:rPr>
      </w:pPr>
    </w:p>
    <w:p w14:paraId="2894B6A7" w14:textId="34D950D0" w:rsidR="00E62161" w:rsidRPr="00E62161" w:rsidRDefault="00E62161" w:rsidP="004F15BB">
      <w:pPr>
        <w:spacing w:line="480" w:lineRule="auto"/>
        <w:rPr>
          <w:rFonts w:ascii="Times New Roman" w:hAnsi="Times New Roman"/>
          <w:b/>
          <w:bCs/>
          <w:i/>
          <w:iCs/>
          <w:sz w:val="24"/>
          <w:szCs w:val="24"/>
        </w:rPr>
      </w:pPr>
      <w:r>
        <w:rPr>
          <w:rFonts w:ascii="Times New Roman" w:hAnsi="Times New Roman"/>
          <w:b/>
          <w:bCs/>
          <w:i/>
          <w:iCs/>
          <w:sz w:val="24"/>
          <w:szCs w:val="24"/>
        </w:rPr>
        <w:t>Supplemental Figures:</w:t>
      </w:r>
    </w:p>
    <w:p w14:paraId="46B302A0" w14:textId="7E721F42" w:rsidR="004F15BB" w:rsidRPr="004F15BB" w:rsidRDefault="004F15BB" w:rsidP="004F15BB">
      <w:pPr>
        <w:spacing w:line="480" w:lineRule="auto"/>
        <w:rPr>
          <w:rFonts w:ascii="Times New Roman" w:hAnsi="Times New Roman"/>
          <w:b/>
          <w:bCs/>
          <w:sz w:val="24"/>
          <w:szCs w:val="24"/>
        </w:rPr>
      </w:pPr>
      <w:r w:rsidRPr="008265CB">
        <w:rPr>
          <w:rFonts w:ascii="Times New Roman" w:hAnsi="Times New Roman"/>
          <w:b/>
          <w:bCs/>
          <w:sz w:val="24"/>
          <w:szCs w:val="24"/>
        </w:rPr>
        <w:t>Supplementary Figure 1, Related to Figure 1. Validation of the Asp-fTRG line and developmental &amp; cell</w:t>
      </w:r>
      <w:r>
        <w:rPr>
          <w:rFonts w:ascii="Times New Roman" w:hAnsi="Times New Roman"/>
          <w:b/>
          <w:bCs/>
          <w:sz w:val="24"/>
          <w:szCs w:val="24"/>
        </w:rPr>
        <w:t xml:space="preserve"> </w:t>
      </w:r>
      <w:r w:rsidRPr="008265CB">
        <w:rPr>
          <w:rFonts w:ascii="Times New Roman" w:hAnsi="Times New Roman"/>
          <w:b/>
          <w:bCs/>
          <w:sz w:val="24"/>
          <w:szCs w:val="24"/>
        </w:rPr>
        <w:t xml:space="preserve">type specific Asp expression. </w:t>
      </w:r>
      <w:r w:rsidRPr="008265CB">
        <w:rPr>
          <w:rFonts w:ascii="Times New Roman" w:hAnsi="Times New Roman"/>
          <w:bCs/>
          <w:sz w:val="24"/>
          <w:szCs w:val="24"/>
        </w:rPr>
        <w:t xml:space="preserve">(A) Cartoon representation of the Asp-fTRG fosmid construct, consisting of the </w:t>
      </w:r>
      <w:r w:rsidRPr="008265CB">
        <w:rPr>
          <w:rFonts w:ascii="Times New Roman" w:hAnsi="Times New Roman"/>
          <w:bCs/>
          <w:i/>
          <w:sz w:val="24"/>
          <w:szCs w:val="24"/>
        </w:rPr>
        <w:t xml:space="preserve">asp </w:t>
      </w:r>
      <w:r w:rsidRPr="008265CB">
        <w:rPr>
          <w:rFonts w:ascii="Times New Roman" w:hAnsi="Times New Roman"/>
          <w:bCs/>
          <w:sz w:val="24"/>
          <w:szCs w:val="24"/>
        </w:rPr>
        <w:t xml:space="preserve">genomic region (includes all endogenous regulatory elements) and the FlyFos tag, which carries a superfolder GFP tag (among others) which allows for visualization of the protein using </w:t>
      </w:r>
      <w:r w:rsidRPr="008265CB">
        <w:rPr>
          <w:rFonts w:ascii="Calibri" w:hAnsi="Calibri" w:cs="Calibri"/>
          <w:bCs/>
          <w:sz w:val="24"/>
          <w:szCs w:val="24"/>
        </w:rPr>
        <w:t>α</w:t>
      </w:r>
      <w:r w:rsidRPr="008265CB">
        <w:rPr>
          <w:rFonts w:ascii="Times New Roman" w:hAnsi="Times New Roman"/>
          <w:bCs/>
          <w:sz w:val="24"/>
          <w:szCs w:val="24"/>
        </w:rPr>
        <w:t xml:space="preserve">-GFP antibodies. (B) PCR validation of the Asp-fTRG line, using primers at the positions denoted in (A). Expected band is marked with an asterisk; non-specific bands are labeled </w:t>
      </w:r>
      <w:r w:rsidRPr="008265CB">
        <w:rPr>
          <w:rFonts w:ascii="Times New Roman" w:hAnsi="Times New Roman"/>
          <w:bCs/>
          <w:i/>
          <w:sz w:val="24"/>
          <w:szCs w:val="24"/>
        </w:rPr>
        <w:t xml:space="preserve">ns. </w:t>
      </w:r>
      <w:r w:rsidRPr="008265CB">
        <w:rPr>
          <w:rFonts w:ascii="Times New Roman" w:hAnsi="Times New Roman"/>
          <w:bCs/>
          <w:sz w:val="24"/>
          <w:szCs w:val="24"/>
        </w:rPr>
        <w:t xml:space="preserve">(C) A central brain neuroblast in prophase (top) and </w:t>
      </w:r>
      <w:r w:rsidRPr="008265CB">
        <w:rPr>
          <w:rFonts w:ascii="Times New Roman" w:hAnsi="Times New Roman"/>
          <w:bCs/>
          <w:sz w:val="24"/>
          <w:szCs w:val="24"/>
        </w:rPr>
        <w:lastRenderedPageBreak/>
        <w:t xml:space="preserve">metaphase (bottom) labeled with </w:t>
      </w:r>
      <w:r w:rsidRPr="008265CB">
        <w:rPr>
          <w:rFonts w:ascii="Calibri" w:hAnsi="Calibri" w:cs="Calibri"/>
          <w:bCs/>
          <w:sz w:val="24"/>
          <w:szCs w:val="24"/>
        </w:rPr>
        <w:t>α</w:t>
      </w:r>
      <w:r w:rsidRPr="008265CB">
        <w:rPr>
          <w:rFonts w:ascii="Times New Roman" w:hAnsi="Times New Roman"/>
          <w:bCs/>
          <w:sz w:val="24"/>
          <w:szCs w:val="24"/>
        </w:rPr>
        <w:t xml:space="preserve">-GFP to visualize Asp-fTRG and </w:t>
      </w:r>
      <w:r w:rsidRPr="008265CB">
        <w:rPr>
          <w:rFonts w:ascii="Calibri" w:hAnsi="Calibri" w:cs="Calibri"/>
          <w:bCs/>
          <w:sz w:val="24"/>
          <w:szCs w:val="24"/>
        </w:rPr>
        <w:t>α</w:t>
      </w:r>
      <w:r w:rsidRPr="008265CB">
        <w:rPr>
          <w:rFonts w:ascii="Times New Roman" w:hAnsi="Times New Roman"/>
          <w:bCs/>
          <w:sz w:val="24"/>
          <w:szCs w:val="24"/>
        </w:rPr>
        <w:t>-Dlg to label cell outlines. Yellow arrowheads mark the expected Asp signal at astral microtubules and spindle poles. (D) Asp-fTRG expression in the entire CNS from 3</w:t>
      </w:r>
      <w:r w:rsidRPr="00424898">
        <w:rPr>
          <w:rFonts w:ascii="Times New Roman" w:hAnsi="Times New Roman"/>
          <w:bCs/>
          <w:sz w:val="24"/>
          <w:szCs w:val="24"/>
          <w:vertAlign w:val="superscript"/>
        </w:rPr>
        <w:t>rd</w:t>
      </w:r>
      <w:r w:rsidRPr="008265CB">
        <w:rPr>
          <w:rFonts w:ascii="Times New Roman" w:hAnsi="Times New Roman"/>
          <w:bCs/>
          <w:sz w:val="24"/>
          <w:szCs w:val="24"/>
        </w:rPr>
        <w:t xml:space="preserve"> instar larva, P7 pupa, and 3-day old adults. Note strong expression in the larval brain, which becomes much weaker but detectable in the pupal and adult brain (white outlined regions). (E) Quantification of pixel intensities from the cell body (regions outlined in (D) show the relative area the measurements were taken). All values were normalized to the average pixel intensity value of the adult. n=&gt;5 brains. (F) An entire larval optic lobe stained with </w:t>
      </w:r>
      <w:bookmarkStart w:id="0" w:name="OLE_LINK2"/>
      <w:r w:rsidRPr="008265CB">
        <w:rPr>
          <w:rFonts w:ascii="Calibri" w:hAnsi="Calibri" w:cs="Calibri"/>
          <w:bCs/>
          <w:sz w:val="24"/>
          <w:szCs w:val="24"/>
        </w:rPr>
        <w:t>α</w:t>
      </w:r>
      <w:r w:rsidRPr="008265CB">
        <w:rPr>
          <w:rFonts w:ascii="Times New Roman" w:hAnsi="Times New Roman"/>
          <w:bCs/>
          <w:sz w:val="24"/>
          <w:szCs w:val="24"/>
        </w:rPr>
        <w:t xml:space="preserve">-GFP to label Asp-fTRG </w:t>
      </w:r>
      <w:bookmarkEnd w:id="0"/>
      <w:r w:rsidRPr="008265CB">
        <w:rPr>
          <w:rFonts w:ascii="Times New Roman" w:hAnsi="Times New Roman"/>
          <w:bCs/>
          <w:sz w:val="24"/>
          <w:szCs w:val="24"/>
        </w:rPr>
        <w:t xml:space="preserve">and </w:t>
      </w:r>
      <w:r w:rsidRPr="008265CB">
        <w:rPr>
          <w:rFonts w:ascii="Calibri" w:hAnsi="Calibri" w:cs="Calibri"/>
          <w:bCs/>
          <w:sz w:val="24"/>
          <w:szCs w:val="24"/>
        </w:rPr>
        <w:t>α</w:t>
      </w:r>
      <w:r w:rsidRPr="008265CB">
        <w:rPr>
          <w:rFonts w:ascii="Times New Roman" w:hAnsi="Times New Roman"/>
          <w:bCs/>
          <w:sz w:val="24"/>
          <w:szCs w:val="24"/>
        </w:rPr>
        <w:t xml:space="preserve">-Dpn (deadpan) to mark asymmetrically dividing neuroblasts (magenta). (G) An entire larval optic lobe stained with </w:t>
      </w:r>
      <w:r w:rsidRPr="008265CB">
        <w:rPr>
          <w:rFonts w:ascii="Calibri" w:hAnsi="Calibri" w:cs="Calibri"/>
          <w:bCs/>
          <w:sz w:val="24"/>
          <w:szCs w:val="24"/>
        </w:rPr>
        <w:t>α</w:t>
      </w:r>
      <w:r w:rsidRPr="008265CB">
        <w:rPr>
          <w:rFonts w:ascii="Times New Roman" w:hAnsi="Times New Roman"/>
          <w:bCs/>
          <w:sz w:val="24"/>
          <w:szCs w:val="24"/>
        </w:rPr>
        <w:t xml:space="preserve">-GFP to label Asp-fTRG and </w:t>
      </w:r>
      <w:r w:rsidRPr="008265CB">
        <w:rPr>
          <w:rFonts w:ascii="Calibri" w:hAnsi="Calibri" w:cs="Calibri"/>
          <w:bCs/>
          <w:sz w:val="24"/>
          <w:szCs w:val="24"/>
        </w:rPr>
        <w:t>α</w:t>
      </w:r>
      <w:r w:rsidRPr="008265CB">
        <w:rPr>
          <w:rFonts w:ascii="Times New Roman" w:hAnsi="Times New Roman"/>
          <w:bCs/>
          <w:sz w:val="24"/>
          <w:szCs w:val="24"/>
        </w:rPr>
        <w:t xml:space="preserve">-Repo to visualize glial cells. Two z-planes are shown to highlight the different glial cell populations (D-V; Dorsal-Ventral). (H) Close up view of the Transition Zone (TZ) region, marked by </w:t>
      </w:r>
      <w:r w:rsidRPr="008265CB">
        <w:rPr>
          <w:rFonts w:ascii="Calibri" w:hAnsi="Calibri" w:cs="Calibri"/>
          <w:bCs/>
          <w:sz w:val="24"/>
          <w:szCs w:val="24"/>
        </w:rPr>
        <w:t>α</w:t>
      </w:r>
      <w:r w:rsidRPr="008265CB">
        <w:rPr>
          <w:rFonts w:ascii="Times New Roman" w:hAnsi="Times New Roman"/>
          <w:bCs/>
          <w:sz w:val="24"/>
          <w:szCs w:val="24"/>
        </w:rPr>
        <w:t xml:space="preserve">-L’Sc. Asp-fTRG is labeled with </w:t>
      </w:r>
      <w:r w:rsidRPr="008265CB">
        <w:rPr>
          <w:rFonts w:ascii="Calibri" w:hAnsi="Calibri" w:cs="Calibri"/>
          <w:bCs/>
          <w:sz w:val="24"/>
          <w:szCs w:val="24"/>
        </w:rPr>
        <w:t>α</w:t>
      </w:r>
      <w:r w:rsidRPr="008265CB">
        <w:rPr>
          <w:rFonts w:ascii="Times New Roman" w:hAnsi="Times New Roman"/>
          <w:bCs/>
          <w:sz w:val="24"/>
          <w:szCs w:val="24"/>
        </w:rPr>
        <w:t xml:space="preserve">-GFP. Note cytoplasmic localization for Asp in interphase TZ cells; one cell (white outline) is in metaphase of mitosis and shows strong Asp-fTRG signal at the astral microtubules and spindle poles (yellow arrowheads). </w:t>
      </w:r>
      <w:r w:rsidRPr="008265CB">
        <w:rPr>
          <w:rFonts w:ascii="Times New Roman" w:hAnsi="Times New Roman"/>
          <w:sz w:val="24"/>
          <w:szCs w:val="24"/>
        </w:rPr>
        <w:t>Unpaired</w:t>
      </w:r>
      <w:r w:rsidRPr="008265CB">
        <w:rPr>
          <w:rFonts w:ascii="Times New Roman" w:hAnsi="Times New Roman"/>
          <w:sz w:val="24"/>
        </w:rPr>
        <w:t xml:space="preserve"> t-test, ***P≤0.0005; ****P≤0.0001. Error bars represent standard deviation. Scale bars: 3 μm (C); 50 μm (D); 10 μm (F-H).   </w:t>
      </w:r>
    </w:p>
    <w:p w14:paraId="5C788F50" w14:textId="77777777" w:rsidR="004F15BB" w:rsidRPr="008265CB" w:rsidRDefault="004F15BB" w:rsidP="004F15BB">
      <w:pPr>
        <w:spacing w:line="480" w:lineRule="auto"/>
        <w:rPr>
          <w:rFonts w:ascii="Times New Roman" w:hAnsi="Times New Roman"/>
          <w:sz w:val="24"/>
        </w:rPr>
      </w:pPr>
      <w:r w:rsidRPr="008265CB">
        <w:rPr>
          <w:rFonts w:ascii="Times New Roman" w:hAnsi="Times New Roman"/>
          <w:b/>
          <w:bCs/>
          <w:sz w:val="24"/>
          <w:szCs w:val="24"/>
        </w:rPr>
        <w:t xml:space="preserve">Supplementary Figure 2, Related to Figure 2. Brain size measurements across developmental stages and for the genetic rescue experiments </w:t>
      </w:r>
      <w:r w:rsidRPr="008265CB">
        <w:rPr>
          <w:rFonts w:ascii="Times New Roman" w:hAnsi="Times New Roman"/>
          <w:bCs/>
          <w:sz w:val="24"/>
          <w:szCs w:val="24"/>
        </w:rPr>
        <w:t xml:space="preserve">(A) Cartoon of the larval and pupal/adult brain. The optic lobes of the larval brain consists of two neuroblast (NBs) regions that will give rise to distinct neuron and glial populations in the adult brain. Central brain NBs (green) make neurons and glia for the central brain of the adult, optic lobe NBs (also known as medulla neuroblasts) and neuroepithelial cells (red) generate the neurons and glia of the adult optic lobe. For </w:t>
      </w:r>
      <w:r w:rsidRPr="008265CB">
        <w:rPr>
          <w:rFonts w:ascii="Times New Roman" w:hAnsi="Times New Roman" w:cs="Times New Roman"/>
          <w:bCs/>
          <w:sz w:val="24"/>
          <w:szCs w:val="24"/>
        </w:rPr>
        <w:t>μ</w:t>
      </w:r>
      <w:r w:rsidRPr="008265CB">
        <w:rPr>
          <w:rFonts w:ascii="Times New Roman" w:hAnsi="Times New Roman"/>
          <w:bCs/>
          <w:sz w:val="24"/>
          <w:szCs w:val="24"/>
        </w:rPr>
        <w:t xml:space="preserve">-CT measurements, the ‘entire brain’ consists of both larval optic lobes (blue </w:t>
      </w:r>
      <w:r w:rsidRPr="008265CB">
        <w:rPr>
          <w:rFonts w:ascii="Times New Roman" w:hAnsi="Times New Roman"/>
          <w:bCs/>
          <w:sz w:val="24"/>
          <w:szCs w:val="24"/>
        </w:rPr>
        <w:lastRenderedPageBreak/>
        <w:t>outline) segmented as a whole, while the pupal and adult entire brain consists of both optic lobe regions plus the central brain. ‘Optic lobe’ measurements were taken from individually segmented optic lobes of the pupa and adult. The larval ventral nerve cord was not included in the size analysis, although it was included in the flow cytometry analysis due to the difficulty in accurately separating it from the optic lobes during dissection. (B)</w:t>
      </w:r>
      <w:r w:rsidRPr="008265CB">
        <w:rPr>
          <w:rFonts w:ascii="Times New Roman" w:hAnsi="Times New Roman" w:cs="Times New Roman"/>
          <w:bCs/>
          <w:sz w:val="24"/>
          <w:szCs w:val="24"/>
        </w:rPr>
        <w:t xml:space="preserve"> μ-CT measurements </w:t>
      </w:r>
      <w:r w:rsidRPr="008265CB">
        <w:rPr>
          <w:rFonts w:ascii="Times New Roman" w:hAnsi="Times New Roman"/>
          <w:sz w:val="24"/>
        </w:rPr>
        <w:t xml:space="preserve">of </w:t>
      </w:r>
      <w:r w:rsidRPr="008265CB">
        <w:rPr>
          <w:rFonts w:ascii="Times New Roman" w:hAnsi="Times New Roman"/>
          <w:i/>
          <w:sz w:val="24"/>
        </w:rPr>
        <w:t xml:space="preserve">asp </w:t>
      </w:r>
      <w:r w:rsidRPr="008265CB">
        <w:rPr>
          <w:rFonts w:ascii="Times New Roman" w:hAnsi="Times New Roman"/>
          <w:sz w:val="24"/>
        </w:rPr>
        <w:t xml:space="preserve">heterozygous control (WT, </w:t>
      </w:r>
      <w:r w:rsidRPr="008265CB">
        <w:rPr>
          <w:rFonts w:ascii="Times New Roman" w:hAnsi="Times New Roman"/>
          <w:i/>
          <w:sz w:val="24"/>
        </w:rPr>
        <w:t>asp</w:t>
      </w:r>
      <w:r w:rsidRPr="008265CB">
        <w:rPr>
          <w:rFonts w:ascii="Times New Roman" w:hAnsi="Times New Roman"/>
          <w:i/>
          <w:sz w:val="24"/>
          <w:vertAlign w:val="superscript"/>
        </w:rPr>
        <w:t>T25</w:t>
      </w:r>
      <w:r w:rsidRPr="008265CB">
        <w:rPr>
          <w:rFonts w:ascii="Times New Roman" w:hAnsi="Times New Roman"/>
          <w:i/>
          <w:sz w:val="24"/>
        </w:rPr>
        <w:t>/+</w:t>
      </w:r>
      <w:r w:rsidRPr="008265CB">
        <w:rPr>
          <w:rFonts w:ascii="Times New Roman" w:hAnsi="Times New Roman"/>
          <w:sz w:val="24"/>
        </w:rPr>
        <w:t xml:space="preserve">) and </w:t>
      </w:r>
      <w:r w:rsidRPr="008265CB">
        <w:rPr>
          <w:rFonts w:ascii="Times New Roman" w:hAnsi="Times New Roman"/>
          <w:i/>
          <w:sz w:val="24"/>
        </w:rPr>
        <w:t xml:space="preserve">asp </w:t>
      </w:r>
      <w:r w:rsidRPr="008265CB">
        <w:rPr>
          <w:rFonts w:ascii="Times New Roman" w:hAnsi="Times New Roman"/>
          <w:sz w:val="24"/>
        </w:rPr>
        <w:t>mutant (</w:t>
      </w:r>
      <w:r w:rsidRPr="008265CB">
        <w:rPr>
          <w:rFonts w:ascii="Times New Roman" w:hAnsi="Times New Roman"/>
          <w:i/>
          <w:sz w:val="24"/>
        </w:rPr>
        <w:t>asp</w:t>
      </w:r>
      <w:r w:rsidRPr="008265CB">
        <w:rPr>
          <w:rFonts w:ascii="Times New Roman" w:hAnsi="Times New Roman"/>
          <w:i/>
          <w:sz w:val="24"/>
          <w:vertAlign w:val="superscript"/>
        </w:rPr>
        <w:t>T25</w:t>
      </w:r>
      <w:r w:rsidRPr="008265CB">
        <w:rPr>
          <w:rFonts w:ascii="Times New Roman" w:hAnsi="Times New Roman"/>
          <w:i/>
          <w:sz w:val="24"/>
        </w:rPr>
        <w:t>/asp</w:t>
      </w:r>
      <w:r w:rsidRPr="008265CB">
        <w:rPr>
          <w:rFonts w:ascii="Times New Roman" w:hAnsi="Times New Roman"/>
          <w:i/>
          <w:sz w:val="24"/>
          <w:vertAlign w:val="superscript"/>
        </w:rPr>
        <w:t>Df</w:t>
      </w:r>
      <w:r w:rsidRPr="008265CB">
        <w:rPr>
          <w:rFonts w:ascii="Times New Roman" w:hAnsi="Times New Roman"/>
          <w:sz w:val="24"/>
        </w:rPr>
        <w:t xml:space="preserve">) entire brain volume from 3–5-day old females (F) and males (M). Males show a larger percent decrease in overall brain size (14% vs 27%) but are difficult to obtain due to significantly higher lethality compared to females. Thus, females were used for all subsequent measurements. </w:t>
      </w:r>
      <w:r w:rsidRPr="008265CB">
        <w:rPr>
          <w:rFonts w:ascii="Times New Roman" w:hAnsi="Times New Roman"/>
          <w:bCs/>
          <w:sz w:val="24"/>
          <w:szCs w:val="24"/>
        </w:rPr>
        <w:t xml:space="preserve">(C) </w:t>
      </w:r>
      <w:r w:rsidRPr="008265CB">
        <w:rPr>
          <w:rFonts w:ascii="Times New Roman" w:hAnsi="Times New Roman" w:cs="Times New Roman"/>
          <w:bCs/>
          <w:sz w:val="24"/>
          <w:szCs w:val="24"/>
        </w:rPr>
        <w:t xml:space="preserve">μ-CT measurements </w:t>
      </w:r>
      <w:r w:rsidRPr="008265CB">
        <w:rPr>
          <w:rFonts w:ascii="Times New Roman" w:hAnsi="Times New Roman"/>
          <w:sz w:val="24"/>
        </w:rPr>
        <w:t xml:space="preserve">of </w:t>
      </w:r>
      <w:r w:rsidRPr="008265CB">
        <w:rPr>
          <w:rFonts w:ascii="Times New Roman" w:hAnsi="Times New Roman"/>
          <w:i/>
          <w:sz w:val="24"/>
        </w:rPr>
        <w:t xml:space="preserve">asp </w:t>
      </w:r>
      <w:r w:rsidRPr="008265CB">
        <w:rPr>
          <w:rFonts w:ascii="Times New Roman" w:hAnsi="Times New Roman"/>
          <w:sz w:val="24"/>
        </w:rPr>
        <w:t xml:space="preserve">heterozygous control (WT, </w:t>
      </w:r>
      <w:r w:rsidRPr="008265CB">
        <w:rPr>
          <w:rFonts w:ascii="Times New Roman" w:hAnsi="Times New Roman"/>
          <w:i/>
          <w:sz w:val="24"/>
        </w:rPr>
        <w:t>asp</w:t>
      </w:r>
      <w:r w:rsidRPr="008265CB">
        <w:rPr>
          <w:rFonts w:ascii="Times New Roman" w:hAnsi="Times New Roman"/>
          <w:i/>
          <w:sz w:val="24"/>
          <w:vertAlign w:val="superscript"/>
        </w:rPr>
        <w:t>T25</w:t>
      </w:r>
      <w:r w:rsidRPr="008265CB">
        <w:rPr>
          <w:rFonts w:ascii="Times New Roman" w:hAnsi="Times New Roman"/>
          <w:i/>
          <w:sz w:val="24"/>
        </w:rPr>
        <w:t>/+</w:t>
      </w:r>
      <w:r w:rsidRPr="008265CB">
        <w:rPr>
          <w:rFonts w:ascii="Times New Roman" w:hAnsi="Times New Roman"/>
          <w:sz w:val="24"/>
        </w:rPr>
        <w:t xml:space="preserve">) and </w:t>
      </w:r>
      <w:r w:rsidRPr="008265CB">
        <w:rPr>
          <w:rFonts w:ascii="Times New Roman" w:hAnsi="Times New Roman"/>
          <w:i/>
          <w:sz w:val="24"/>
        </w:rPr>
        <w:t xml:space="preserve">asp </w:t>
      </w:r>
      <w:r w:rsidRPr="008265CB">
        <w:rPr>
          <w:rFonts w:ascii="Times New Roman" w:hAnsi="Times New Roman"/>
          <w:sz w:val="24"/>
        </w:rPr>
        <w:t>mutant (</w:t>
      </w:r>
      <w:r w:rsidRPr="008265CB">
        <w:rPr>
          <w:rFonts w:ascii="Times New Roman" w:hAnsi="Times New Roman"/>
          <w:i/>
          <w:sz w:val="24"/>
        </w:rPr>
        <w:t>asp</w:t>
      </w:r>
      <w:r w:rsidRPr="008265CB">
        <w:rPr>
          <w:rFonts w:ascii="Times New Roman" w:hAnsi="Times New Roman"/>
          <w:i/>
          <w:sz w:val="24"/>
          <w:vertAlign w:val="superscript"/>
        </w:rPr>
        <w:t>T25</w:t>
      </w:r>
      <w:r w:rsidRPr="008265CB">
        <w:rPr>
          <w:rFonts w:ascii="Times New Roman" w:hAnsi="Times New Roman"/>
          <w:i/>
          <w:sz w:val="24"/>
        </w:rPr>
        <w:t>/asp</w:t>
      </w:r>
      <w:r w:rsidRPr="008265CB">
        <w:rPr>
          <w:rFonts w:ascii="Times New Roman" w:hAnsi="Times New Roman"/>
          <w:i/>
          <w:sz w:val="24"/>
          <w:vertAlign w:val="superscript"/>
        </w:rPr>
        <w:t>Df</w:t>
      </w:r>
      <w:r w:rsidRPr="008265CB">
        <w:rPr>
          <w:rFonts w:ascii="Times New Roman" w:hAnsi="Times New Roman"/>
          <w:sz w:val="24"/>
        </w:rPr>
        <w:t xml:space="preserve">) volume from larva entire brain. Same measurements as described in (C) but for (D) pupa entire brain, (E) pupa optic lobe, (F) adult entire brain, (G) adult optic lobe. (H) </w:t>
      </w:r>
      <w:r w:rsidRPr="008265CB">
        <w:rPr>
          <w:rFonts w:ascii="Times New Roman" w:hAnsi="Times New Roman" w:cs="Times New Roman"/>
          <w:bCs/>
          <w:sz w:val="24"/>
          <w:szCs w:val="24"/>
        </w:rPr>
        <w:t xml:space="preserve">μ-CT measurements </w:t>
      </w:r>
      <w:r w:rsidRPr="008265CB">
        <w:rPr>
          <w:rFonts w:ascii="Times New Roman" w:hAnsi="Times New Roman"/>
          <w:sz w:val="24"/>
        </w:rPr>
        <w:t xml:space="preserve">of </w:t>
      </w:r>
      <w:r w:rsidRPr="008265CB">
        <w:rPr>
          <w:rFonts w:ascii="Times New Roman" w:hAnsi="Times New Roman"/>
          <w:i/>
          <w:sz w:val="24"/>
        </w:rPr>
        <w:t xml:space="preserve">asp rescue control </w:t>
      </w:r>
      <w:r w:rsidRPr="008265CB">
        <w:rPr>
          <w:rFonts w:ascii="Times New Roman" w:hAnsi="Times New Roman"/>
          <w:sz w:val="24"/>
        </w:rPr>
        <w:t>(</w:t>
      </w:r>
      <w:r w:rsidRPr="008265CB">
        <w:rPr>
          <w:rFonts w:ascii="Times New Roman" w:hAnsi="Times New Roman"/>
          <w:i/>
          <w:iCs/>
          <w:sz w:val="24"/>
          <w:szCs w:val="24"/>
        </w:rPr>
        <w:t>ubi-GFP::asp</w:t>
      </w:r>
      <w:r w:rsidRPr="008265CB">
        <w:rPr>
          <w:rFonts w:ascii="Times New Roman" w:hAnsi="Times New Roman"/>
          <w:i/>
          <w:iCs/>
          <w:sz w:val="24"/>
          <w:szCs w:val="24"/>
          <w:vertAlign w:val="superscript"/>
        </w:rPr>
        <w:t>MF</w:t>
      </w:r>
      <w:r w:rsidRPr="008265CB">
        <w:rPr>
          <w:rFonts w:ascii="Times New Roman" w:hAnsi="Times New Roman"/>
          <w:i/>
          <w:iCs/>
          <w:sz w:val="24"/>
          <w:szCs w:val="24"/>
        </w:rPr>
        <w:t>/+; asp</w:t>
      </w:r>
      <w:r w:rsidRPr="008265CB">
        <w:rPr>
          <w:rFonts w:ascii="Times New Roman" w:hAnsi="Times New Roman"/>
          <w:i/>
          <w:iCs/>
          <w:sz w:val="24"/>
          <w:szCs w:val="24"/>
          <w:vertAlign w:val="superscript"/>
        </w:rPr>
        <w:t>T25</w:t>
      </w:r>
      <w:r w:rsidRPr="008265CB">
        <w:rPr>
          <w:rFonts w:ascii="Times New Roman" w:hAnsi="Times New Roman"/>
          <w:i/>
          <w:iCs/>
          <w:sz w:val="24"/>
          <w:szCs w:val="24"/>
        </w:rPr>
        <w:t>/+</w:t>
      </w:r>
      <w:r w:rsidRPr="008265CB">
        <w:rPr>
          <w:rFonts w:ascii="Times New Roman" w:hAnsi="Times New Roman"/>
          <w:iCs/>
          <w:sz w:val="24"/>
          <w:szCs w:val="24"/>
        </w:rPr>
        <w:t xml:space="preserve">) </w:t>
      </w:r>
      <w:r w:rsidRPr="008265CB">
        <w:rPr>
          <w:rFonts w:ascii="Times New Roman" w:hAnsi="Times New Roman"/>
          <w:sz w:val="24"/>
        </w:rPr>
        <w:t xml:space="preserve">and </w:t>
      </w:r>
      <w:r w:rsidRPr="008265CB">
        <w:rPr>
          <w:rFonts w:ascii="Times New Roman" w:hAnsi="Times New Roman"/>
          <w:i/>
          <w:sz w:val="24"/>
        </w:rPr>
        <w:t xml:space="preserve">asp rescue </w:t>
      </w:r>
      <w:r w:rsidRPr="008265CB">
        <w:rPr>
          <w:rFonts w:ascii="Times New Roman" w:hAnsi="Times New Roman"/>
          <w:sz w:val="24"/>
        </w:rPr>
        <w:t>(</w:t>
      </w:r>
      <w:r w:rsidRPr="008265CB">
        <w:rPr>
          <w:rFonts w:ascii="Times New Roman" w:hAnsi="Times New Roman"/>
          <w:i/>
          <w:iCs/>
          <w:sz w:val="24"/>
          <w:szCs w:val="24"/>
        </w:rPr>
        <w:t>ubi-GFP::asp</w:t>
      </w:r>
      <w:r w:rsidRPr="008265CB">
        <w:rPr>
          <w:rFonts w:ascii="Times New Roman" w:hAnsi="Times New Roman"/>
          <w:i/>
          <w:iCs/>
          <w:sz w:val="24"/>
          <w:szCs w:val="24"/>
          <w:vertAlign w:val="superscript"/>
        </w:rPr>
        <w:t>MF</w:t>
      </w:r>
      <w:r w:rsidRPr="008265CB">
        <w:rPr>
          <w:rFonts w:ascii="Times New Roman" w:hAnsi="Times New Roman"/>
          <w:i/>
          <w:iCs/>
          <w:sz w:val="24"/>
          <w:szCs w:val="24"/>
        </w:rPr>
        <w:t>/+; asp</w:t>
      </w:r>
      <w:r w:rsidRPr="008265CB">
        <w:rPr>
          <w:rFonts w:ascii="Times New Roman" w:hAnsi="Times New Roman"/>
          <w:i/>
          <w:iCs/>
          <w:sz w:val="24"/>
          <w:szCs w:val="24"/>
          <w:vertAlign w:val="superscript"/>
        </w:rPr>
        <w:t>T25</w:t>
      </w:r>
      <w:r w:rsidRPr="008265CB">
        <w:rPr>
          <w:rFonts w:ascii="Times New Roman" w:hAnsi="Times New Roman"/>
          <w:i/>
          <w:iCs/>
          <w:sz w:val="24"/>
          <w:szCs w:val="24"/>
        </w:rPr>
        <w:t>/asp</w:t>
      </w:r>
      <w:r w:rsidRPr="008265CB">
        <w:rPr>
          <w:rFonts w:ascii="Times New Roman" w:hAnsi="Times New Roman"/>
          <w:i/>
          <w:iCs/>
          <w:sz w:val="24"/>
          <w:szCs w:val="24"/>
          <w:vertAlign w:val="superscript"/>
        </w:rPr>
        <w:t>Df</w:t>
      </w:r>
      <w:r w:rsidRPr="008265CB">
        <w:rPr>
          <w:rFonts w:ascii="Times New Roman" w:hAnsi="Times New Roman"/>
          <w:sz w:val="24"/>
        </w:rPr>
        <w:t xml:space="preserve">) volume from larval entire brain, (I) adult entire brain, and (J) adult optic lobes. (K) Genetic rescue experiments using the UAS/Gal4 system with the </w:t>
      </w:r>
      <w:r w:rsidRPr="008265CB">
        <w:rPr>
          <w:rFonts w:ascii="Times New Roman" w:hAnsi="Times New Roman"/>
          <w:i/>
          <w:sz w:val="24"/>
        </w:rPr>
        <w:t xml:space="preserve">asp rescue </w:t>
      </w:r>
      <w:r w:rsidRPr="008265CB">
        <w:rPr>
          <w:rFonts w:ascii="Times New Roman" w:hAnsi="Times New Roman"/>
          <w:sz w:val="24"/>
        </w:rPr>
        <w:t xml:space="preserve">fragment. </w:t>
      </w:r>
      <w:r w:rsidRPr="008265CB">
        <w:rPr>
          <w:rFonts w:ascii="Times New Roman" w:hAnsi="Times New Roman"/>
          <w:i/>
          <w:sz w:val="24"/>
        </w:rPr>
        <w:t xml:space="preserve">Insc-Gal4, Elav-Gal4, </w:t>
      </w:r>
      <w:r w:rsidRPr="008265CB">
        <w:rPr>
          <w:rFonts w:ascii="Times New Roman" w:hAnsi="Times New Roman"/>
          <w:sz w:val="24"/>
        </w:rPr>
        <w:t xml:space="preserve">and </w:t>
      </w:r>
      <w:r w:rsidRPr="008265CB">
        <w:rPr>
          <w:rFonts w:ascii="Times New Roman" w:hAnsi="Times New Roman"/>
          <w:i/>
          <w:sz w:val="24"/>
        </w:rPr>
        <w:t xml:space="preserve">Repo-Gal4 </w:t>
      </w:r>
      <w:r w:rsidRPr="008265CB">
        <w:rPr>
          <w:rFonts w:ascii="Times New Roman" w:hAnsi="Times New Roman"/>
          <w:sz w:val="24"/>
        </w:rPr>
        <w:t xml:space="preserve">were used to express the fragment in most neuroblasts, neurons, and glia, respectively. Entire brain measurements are shown. Genotyped matched controls were used for all comparisons except for </w:t>
      </w:r>
      <w:r w:rsidRPr="00424898">
        <w:rPr>
          <w:rFonts w:ascii="Times New Roman" w:hAnsi="Times New Roman"/>
          <w:i/>
          <w:sz w:val="24"/>
        </w:rPr>
        <w:t>Repo-Gal4</w:t>
      </w:r>
      <w:r w:rsidRPr="008265CB">
        <w:rPr>
          <w:rFonts w:ascii="Times New Roman" w:hAnsi="Times New Roman"/>
          <w:sz w:val="24"/>
        </w:rPr>
        <w:t xml:space="preserve">, which used a constitutively expressed </w:t>
      </w:r>
      <w:r w:rsidRPr="008265CB">
        <w:rPr>
          <w:rFonts w:ascii="Times New Roman" w:hAnsi="Times New Roman"/>
          <w:i/>
          <w:sz w:val="24"/>
        </w:rPr>
        <w:t xml:space="preserve">asp rescue </w:t>
      </w:r>
      <w:r w:rsidRPr="008265CB">
        <w:rPr>
          <w:rFonts w:ascii="Times New Roman" w:hAnsi="Times New Roman"/>
          <w:sz w:val="24"/>
        </w:rPr>
        <w:t xml:space="preserve">fragment strain as WT. These were stained and imaged during the same experiment under identical conditions. Also note no difference in overall brain size between the </w:t>
      </w:r>
      <w:r w:rsidRPr="008265CB">
        <w:rPr>
          <w:rFonts w:ascii="Times New Roman" w:hAnsi="Times New Roman"/>
          <w:i/>
          <w:sz w:val="24"/>
        </w:rPr>
        <w:t xml:space="preserve">Repo-Gal4 </w:t>
      </w:r>
      <w:r w:rsidRPr="008265CB">
        <w:rPr>
          <w:rFonts w:ascii="Times New Roman" w:hAnsi="Times New Roman"/>
          <w:sz w:val="24"/>
        </w:rPr>
        <w:t xml:space="preserve">rescue strain and the </w:t>
      </w:r>
      <w:r w:rsidRPr="008265CB">
        <w:rPr>
          <w:rFonts w:ascii="Times New Roman" w:hAnsi="Times New Roman"/>
          <w:i/>
          <w:sz w:val="24"/>
        </w:rPr>
        <w:t xml:space="preserve">asp </w:t>
      </w:r>
      <w:r w:rsidRPr="008265CB">
        <w:rPr>
          <w:rFonts w:ascii="Times New Roman" w:hAnsi="Times New Roman"/>
          <w:sz w:val="24"/>
        </w:rPr>
        <w:t xml:space="preserve">mutant alone (orange plots). (L) Same genetic rescue assay outlined in (K) but measuring optic lobe volume only for the indicated drivers. Data are represented as the T-ratio (brain volume normalized to overall body size) and each dot represents a single brain. These values were used to generate the </w:t>
      </w:r>
      <w:r w:rsidRPr="008265CB">
        <w:rPr>
          <w:rFonts w:ascii="Times New Roman" w:hAnsi="Times New Roman"/>
          <w:sz w:val="24"/>
        </w:rPr>
        <w:lastRenderedPageBreak/>
        <w:t>‘normalized’ graphs in Figure 2.</w:t>
      </w:r>
      <w:r w:rsidRPr="008265CB">
        <w:rPr>
          <w:rFonts w:ascii="Times New Roman" w:hAnsi="Times New Roman"/>
          <w:bCs/>
          <w:sz w:val="24"/>
          <w:szCs w:val="24"/>
        </w:rPr>
        <w:t xml:space="preserve"> For violin plots, solid red line represents the median, and the dashed lines denote interquartile range (IQR). </w:t>
      </w:r>
      <w:r w:rsidRPr="008265CB">
        <w:rPr>
          <w:rFonts w:ascii="Times New Roman" w:hAnsi="Times New Roman"/>
          <w:sz w:val="24"/>
        </w:rPr>
        <w:t xml:space="preserve">n≥5 brains; Welch’s t-test. ns, P&gt;0.05; **P≤0.01; ***P≤0.001; ****P≤0.0001. </w:t>
      </w:r>
    </w:p>
    <w:p w14:paraId="181ECC14" w14:textId="77777777" w:rsidR="004F15BB" w:rsidRPr="008265CB" w:rsidRDefault="004F15BB" w:rsidP="004F15BB">
      <w:pPr>
        <w:spacing w:line="480" w:lineRule="auto"/>
        <w:rPr>
          <w:rFonts w:ascii="Times New Roman" w:hAnsi="Times New Roman" w:cs="Times New Roman"/>
          <w:bCs/>
          <w:sz w:val="24"/>
          <w:szCs w:val="24"/>
        </w:rPr>
      </w:pPr>
      <w:r w:rsidRPr="008265CB">
        <w:rPr>
          <w:rFonts w:ascii="Times New Roman" w:hAnsi="Times New Roman"/>
          <w:b/>
          <w:bCs/>
          <w:sz w:val="24"/>
          <w:szCs w:val="24"/>
        </w:rPr>
        <w:t xml:space="preserve">Supplementary Figure 3, Related to Figure 2. Validation of flow cytometry for neuronal cell counts from single brains. </w:t>
      </w:r>
      <w:r w:rsidRPr="008265CB">
        <w:rPr>
          <w:rFonts w:ascii="Times New Roman" w:hAnsi="Times New Roman"/>
          <w:bCs/>
          <w:sz w:val="24"/>
          <w:szCs w:val="24"/>
        </w:rPr>
        <w:t>(A) Forward scatter (FSC-A) vs. Side scatter (SSC-A) plot from a single dissociated adult brain. Boxed area shows the first gate of events used for later analysis. (B) DyeCycle Violet</w:t>
      </w:r>
      <w:r w:rsidRPr="008265CB">
        <w:rPr>
          <w:rFonts w:ascii="Times New Roman" w:hAnsi="Times New Roman" w:cs="Times New Roman"/>
          <w:bCs/>
          <w:sz w:val="24"/>
          <w:szCs w:val="24"/>
        </w:rPr>
        <w:t xml:space="preserve">™ vs SSC-H of the gated area in (A) from an unlabeled (-DyeCycle Violet) brain, which serves as a negative control to establish the fluorescence threshold of a positive event (labeled nuclei). (C) </w:t>
      </w:r>
      <w:r w:rsidRPr="008265CB">
        <w:rPr>
          <w:rFonts w:ascii="Times New Roman" w:hAnsi="Times New Roman"/>
          <w:bCs/>
          <w:sz w:val="24"/>
          <w:szCs w:val="24"/>
        </w:rPr>
        <w:t>DyeCycle Violet</w:t>
      </w:r>
      <w:r w:rsidRPr="008265CB">
        <w:rPr>
          <w:rFonts w:ascii="Times New Roman" w:hAnsi="Times New Roman" w:cs="Times New Roman"/>
          <w:bCs/>
          <w:sz w:val="24"/>
          <w:szCs w:val="24"/>
        </w:rPr>
        <w:t xml:space="preserve">™ vs SSC-H of a labeled (+DyeCycle Violet) brain. The gate labeled ‘a’ represent intact nuclei, as judged by FACS sorting and later immunostaining of this population using an anti-lamin antibody (Panel F, top panels) and was used to determine the number of cells (events) shown in Figure 1E-H. The gate labeled ‘b’ represents debris and was not included in the analysis (Panel F, bottom panel). A second validation was performed using an Actin-Gal4/UAS-H2Av::RFP strain that was either not co-labeled (D) or was co-labeled with </w:t>
      </w:r>
      <w:r w:rsidRPr="008265CB">
        <w:rPr>
          <w:rFonts w:ascii="Times New Roman" w:hAnsi="Times New Roman"/>
          <w:bCs/>
          <w:sz w:val="24"/>
          <w:szCs w:val="24"/>
        </w:rPr>
        <w:t>DyeCycle Violet</w:t>
      </w:r>
      <w:r w:rsidRPr="008265CB">
        <w:rPr>
          <w:rFonts w:ascii="Times New Roman" w:hAnsi="Times New Roman" w:cs="Times New Roman"/>
          <w:bCs/>
          <w:sz w:val="24"/>
          <w:szCs w:val="24"/>
        </w:rPr>
        <w:t xml:space="preserve">™ (E). Events displaying a high intensity in both the RFP and DyeCycle violet channels (V+, R+) were intact nuclei, and correspond to the ‘a’ gate shown in (C). (F) Microscopy images of the events sorted from the ‘a’ and ‘b’ gates in panel (C). Yellow arrowheads denote intact nuclei as judged by intact nuclear lamin staining, which was not observed in the ‘b’ population. Scale bars= 5 μm. </w:t>
      </w:r>
    </w:p>
    <w:p w14:paraId="7087D0D6" w14:textId="77777777" w:rsidR="004F15BB" w:rsidRPr="008265CB" w:rsidRDefault="004F15BB" w:rsidP="004F15BB">
      <w:pPr>
        <w:spacing w:line="480" w:lineRule="auto"/>
        <w:rPr>
          <w:rFonts w:ascii="Times New Roman" w:hAnsi="Times New Roman"/>
          <w:b/>
          <w:bCs/>
          <w:sz w:val="24"/>
          <w:szCs w:val="24"/>
        </w:rPr>
      </w:pPr>
      <w:r w:rsidRPr="008265CB">
        <w:rPr>
          <w:rFonts w:ascii="Times New Roman" w:hAnsi="Times New Roman" w:cs="Times New Roman"/>
          <w:b/>
          <w:bCs/>
          <w:sz w:val="24"/>
          <w:szCs w:val="24"/>
        </w:rPr>
        <w:t xml:space="preserve">Supplementary Figure 4, Related to Figure 2. G-TRACE Analysis of </w:t>
      </w:r>
      <w:r w:rsidRPr="008265CB">
        <w:rPr>
          <w:rFonts w:ascii="Times New Roman" w:hAnsi="Times New Roman" w:cs="Times New Roman"/>
          <w:b/>
          <w:bCs/>
          <w:i/>
          <w:sz w:val="24"/>
          <w:szCs w:val="24"/>
        </w:rPr>
        <w:t xml:space="preserve">Insc-Gal4, Elav-Gal4, </w:t>
      </w:r>
      <w:r w:rsidRPr="008265CB">
        <w:rPr>
          <w:rFonts w:ascii="Times New Roman" w:hAnsi="Times New Roman" w:cs="Times New Roman"/>
          <w:b/>
          <w:bCs/>
          <w:sz w:val="24"/>
          <w:szCs w:val="24"/>
        </w:rPr>
        <w:t xml:space="preserve">and </w:t>
      </w:r>
      <w:r w:rsidRPr="008265CB">
        <w:rPr>
          <w:rFonts w:ascii="Times New Roman" w:hAnsi="Times New Roman" w:cs="Times New Roman"/>
          <w:b/>
          <w:bCs/>
          <w:i/>
          <w:sz w:val="24"/>
          <w:szCs w:val="24"/>
        </w:rPr>
        <w:t xml:space="preserve">Repo-Gal4. </w:t>
      </w:r>
      <w:r w:rsidRPr="008265CB">
        <w:rPr>
          <w:rFonts w:ascii="Times New Roman" w:hAnsi="Times New Roman" w:cs="Times New Roman"/>
          <w:bCs/>
          <w:sz w:val="24"/>
          <w:szCs w:val="24"/>
        </w:rPr>
        <w:t xml:space="preserve">The G-Trace system allows for both real-time and lineage tracing of Gal4 driver activity </w:t>
      </w:r>
      <w:r w:rsidRPr="008A4C81">
        <w:rPr>
          <w:rFonts w:ascii="Times New Roman" w:hAnsi="Times New Roman" w:cs="Times New Roman"/>
          <w:bCs/>
          <w:sz w:val="24"/>
          <w:szCs w:val="24"/>
        </w:rPr>
        <w:fldChar w:fldCharType="begin"/>
      </w:r>
      <w:r>
        <w:rPr>
          <w:rFonts w:ascii="Times New Roman" w:hAnsi="Times New Roman" w:cs="Times New Roman"/>
          <w:bCs/>
          <w:sz w:val="24"/>
          <w:szCs w:val="24"/>
        </w:rPr>
        <w:instrText>ADDIN F1000_CSL_CITATION&lt;~#@#~&gt;[{"title":"G-TRACE: rapid Gal4-based cell lineage analysis in Drosophila.","id":"153415","page":"603-605","type":"article-journal","volume":"6","issue":"8","author":[{"family":"Evans","given":"Cory J"},{"family":"Olson","given":"John M"},{"family":"Ngo","given":"Kathy T"},{"family":"Kim","given":"Eunha"},{"family":"Lee","given":"Noemi E"},{"family":"Kuoy","given":"Edward"},{"family":"Patananan","given":"Alexander N"},{"family":"Sitz","given":"Daniel"},{"family":"Tran","given":"Phuongthao"},{"family":"Do","given":"Minh-Tu"},{"family":"Yackle","given":"Kevin"},{"family":"Cespedes","given":"Albert"},{"family":"Hartenstein","given":"Volker"},{"family":"Call","given":"Gerald B"},{"family":"Banerjee","given":"Utpal"}],"issued":{"date-parts":[["2009","8"]]},"container-title":"Nature Methods","container-title-short":"Nat. Methods","journalAbbreviation":"Nat. Methods","DOI":"10.1038/nmeth.1356","PMID":"19633663","PMCID":"PMC2754220","citation-label":"153415","Abstract":"We combined Gal4-UAS and the FLP recombinase-FRT and fluorescent reporters to generate cell clones that provide spatial, temporal and genetic information about the origins of individual cells in Drosophila melanogaster. We named this combination the Gal4 technique for real-time and clonal expression (G-TRACE). The approach should allow for screening and the identification of real-time and lineage-traced expression patterns on a genomic scale.","CleanAbstract":"We combined Gal4-UAS and the FLP recombinase-FRT and fluorescent reporters to generate cell clones that provide spatial, temporal and genetic information about the origins of individual cells in Drosophila melanogaster. We named this combination the Gal4 technique for real-time and clonal expression (G-TRACE). The approach should allow for screening and the identification of real-time and lineage-traced expression patterns on a genomic scale."}]</w:instrText>
      </w:r>
      <w:r w:rsidRPr="008A4C81">
        <w:rPr>
          <w:rFonts w:ascii="Times New Roman" w:hAnsi="Times New Roman" w:cs="Times New Roman"/>
          <w:bCs/>
          <w:sz w:val="24"/>
          <w:szCs w:val="24"/>
        </w:rPr>
        <w:fldChar w:fldCharType="separate"/>
      </w:r>
      <w:r>
        <w:rPr>
          <w:rFonts w:ascii="Times New Roman" w:hAnsi="Times New Roman" w:cs="Times New Roman"/>
          <w:bCs/>
          <w:sz w:val="24"/>
          <w:szCs w:val="24"/>
        </w:rPr>
        <w:t>(</w:t>
      </w:r>
      <w:r w:rsidRPr="006D2DB2">
        <w:rPr>
          <w:rFonts w:ascii="Times New Roman" w:hAnsi="Times New Roman" w:cs="Times New Roman"/>
          <w:bCs/>
          <w:smallCaps/>
          <w:sz w:val="24"/>
          <w:szCs w:val="24"/>
        </w:rPr>
        <w:t>Evans</w:t>
      </w:r>
      <w:r>
        <w:rPr>
          <w:rFonts w:ascii="Times New Roman" w:hAnsi="Times New Roman" w:cs="Times New Roman"/>
          <w:bCs/>
          <w:sz w:val="24"/>
          <w:szCs w:val="24"/>
        </w:rPr>
        <w:t xml:space="preserve"> </w:t>
      </w:r>
      <w:r w:rsidRPr="006D2DB2">
        <w:rPr>
          <w:rFonts w:ascii="Times New Roman" w:hAnsi="Times New Roman" w:cs="Times New Roman"/>
          <w:bCs/>
          <w:i/>
          <w:sz w:val="24"/>
          <w:szCs w:val="24"/>
        </w:rPr>
        <w:t>et al.</w:t>
      </w:r>
      <w:r>
        <w:rPr>
          <w:rFonts w:ascii="Times New Roman" w:hAnsi="Times New Roman" w:cs="Times New Roman"/>
          <w:bCs/>
          <w:sz w:val="24"/>
          <w:szCs w:val="24"/>
        </w:rPr>
        <w:t xml:space="preserve"> 2009)</w:t>
      </w:r>
      <w:r w:rsidRPr="008A4C81">
        <w:rPr>
          <w:rFonts w:ascii="Times New Roman" w:hAnsi="Times New Roman" w:cs="Times New Roman"/>
          <w:bCs/>
          <w:sz w:val="24"/>
          <w:szCs w:val="24"/>
        </w:rPr>
        <w:fldChar w:fldCharType="end"/>
      </w:r>
      <w:r w:rsidRPr="008265CB">
        <w:rPr>
          <w:rFonts w:ascii="Times New Roman" w:hAnsi="Times New Roman" w:cs="Times New Roman"/>
          <w:bCs/>
          <w:sz w:val="24"/>
          <w:szCs w:val="24"/>
        </w:rPr>
        <w:t xml:space="preserve">. (A) </w:t>
      </w:r>
      <w:r w:rsidRPr="008265CB">
        <w:rPr>
          <w:rFonts w:ascii="Times New Roman" w:hAnsi="Times New Roman" w:cs="Times New Roman"/>
          <w:bCs/>
          <w:i/>
          <w:sz w:val="24"/>
          <w:szCs w:val="24"/>
        </w:rPr>
        <w:t xml:space="preserve">Insc-Gal4 </w:t>
      </w:r>
      <w:r w:rsidRPr="008265CB">
        <w:rPr>
          <w:rFonts w:ascii="Times New Roman" w:hAnsi="Times New Roman" w:cs="Times New Roman"/>
          <w:bCs/>
          <w:sz w:val="24"/>
          <w:szCs w:val="24"/>
        </w:rPr>
        <w:t xml:space="preserve">real time expression pattern (RFP) in the larval brain, which is localized to all neuroblast populations in the central brain and optic lobe. Dlg was used </w:t>
      </w:r>
      <w:r w:rsidRPr="008265CB">
        <w:rPr>
          <w:rFonts w:ascii="Times New Roman" w:hAnsi="Times New Roman" w:cs="Times New Roman"/>
          <w:bCs/>
          <w:sz w:val="24"/>
          <w:szCs w:val="24"/>
        </w:rPr>
        <w:lastRenderedPageBreak/>
        <w:t xml:space="preserve">to mark cell outlines and identify relevant cell populations (magenta). We did not observe real time or lineage expression (not shown) in the OPC, IPC, or LPCs, as reported elsewhere </w:t>
      </w:r>
      <w:r w:rsidRPr="005B47E8">
        <w:rPr>
          <w:rFonts w:ascii="Times New Roman" w:hAnsi="Times New Roman" w:cs="Times New Roman"/>
          <w:bCs/>
          <w:sz w:val="24"/>
          <w:szCs w:val="24"/>
        </w:rPr>
        <w:fldChar w:fldCharType="begin"/>
      </w:r>
      <w:r>
        <w:rPr>
          <w:rFonts w:ascii="Times New Roman" w:hAnsi="Times New Roman" w:cs="Times New Roman"/>
          <w:bCs/>
          <w:sz w:val="24"/>
          <w:szCs w:val="24"/>
        </w:rPr>
        <w:instrText>ADDIN F1000_CSL_CITATION&lt;~#@#~&gt;[{"title":"Notch signaling regulates neuroepithelial stem cell maintenance and neuroblast formation in Drosophila optic lobe development.","id":"7272003","page":"414-428","type":"article-journal","volume":"350","issue":"2","author":[{"family":"Wang","given":"Wei"},{"family":"Liu","given":"Wenke"},{"family":"Wang","given":"Yue"},{"family":"Zhou","given":"Liya"},{"family":"Tang","given":"Xiaofang"},{"family":"Luo","given":"Hong"}],"issued":{"date-parts":[["2011","2","15"]]},"container-title":"Developmental Biology","container-title-short":"Dev. Biol.","journalAbbreviation":"Dev. Biol.","DOI":"10.1016/j.ydbio.2010.12.002","PMID":"21146517","citation-label":"7272003","Abstract":"Notch signaling mediates multiple developmental decisions in Drosophila. In this study, we have examined the role of Notch signaling in Drosophila larval optic lobe development. Loss of function in Notch or its ligand Delta leads to loss of the lamina and a smaller medulla. The neuroepithelial cells in the optic lobe in Notch or Delta mutant brains do not expand but instead differentiate prematurely into medulla neuroblasts, which lead to premature neurogenesis in the medulla. Clonal analyses of loss-of-function alleles for the pathway components, including N, Dl, Su(H), and E(spl)-C, indicate that the Delta/Notch/Su(H) pathway is required for both maintaining the neuroepithelial stem cells and inhibiting medulla neuroblast formation while E(spl)-C is only required for some aspects of the inhibition of medulla neuroblast formation. Conversely, Notch pathway overactivation promotes neuroepithelial cell expansion while suppressing medulla neuroblast formation and neurogenesis; numb loss of function mimics Notch overactivation, suggesting that Numb may inhibit Notch signaling activity in the optic lobe neuroepithelial cells. Thus, our results show that Notch signaling plays a dual role in optic lobe development, by maintaining the neuroepithelial stem cells and promoting their expansion while inhibiting their differentiation into medulla neuroblasts. These roles of Notch signaling are strikingly similar to those of the JAK/STAT pathway in optic lobe development, raising the possibility that these pathways may collaborate to control neuroepithelial stem cell maintenance and expansion, and their differentiation into the progenitor cells.&lt;br&gt;&lt;br&gt;Copyright © 2010 Elsevier Inc. All rights reserved.","CleanAbstract":"Notch signaling mediates multiple developmental decisions in Drosophila. In this study, we have examined the role of Notch signaling in Drosophila larval optic lobe development. Loss of function in Notch or its ligand Delta leads to loss of the lamina and a smaller medulla. The neuroepithelial cells in the optic lobe in Notch or Delta mutant brains do not expand but instead differentiate prematurely into medulla neuroblasts, which lead to premature neurogenesis in the medulla. Clonal analyses of loss-of-function alleles for the pathway components, including N, Dl, Su(H), and E(spl)-C, indicate that the Delta/Notch/Su(H) pathway is required for both maintaining the neuroepithelial stem cells and inhibiting medulla neuroblast formation while E(spl)-C is only required for some aspects of the inhibition of medulla neuroblast formation. Conversely, Notch pathway overactivation promotes neuroepithelial cell expansion while suppressing medulla neuroblast formation and neurogenesis; numb loss of function mimics Notch overactivation, suggesting that Numb may inhibit Notch signaling activity in the optic lobe neuroepithelial cells. Thus, our results show that Notch signaling plays a dual role in optic lobe development, by maintaining the neuroepithelial stem cells and promoting their expansion while inhibiting their differentiation into medulla neuroblasts. These roles of Notch signaling are strikingly similar to those of the JAK/STAT pathway in optic lobe development, raising the possibility that these pathways may collaborate to control neuroepithelial stem cell maintenance and expansion, and their differentiation into the progenitor cells.Copyright © 2010 Elsevier Inc. All rights reserved."}]</w:instrText>
      </w:r>
      <w:r w:rsidRPr="005B47E8">
        <w:rPr>
          <w:rFonts w:ascii="Times New Roman" w:hAnsi="Times New Roman" w:cs="Times New Roman"/>
          <w:bCs/>
          <w:sz w:val="24"/>
          <w:szCs w:val="24"/>
        </w:rPr>
        <w:fldChar w:fldCharType="separate"/>
      </w:r>
      <w:r>
        <w:rPr>
          <w:rFonts w:ascii="Times New Roman" w:hAnsi="Times New Roman" w:cs="Times New Roman"/>
          <w:bCs/>
          <w:sz w:val="24"/>
          <w:szCs w:val="24"/>
        </w:rPr>
        <w:t>(</w:t>
      </w:r>
      <w:r w:rsidRPr="006D2DB2">
        <w:rPr>
          <w:rFonts w:ascii="Times New Roman" w:hAnsi="Times New Roman" w:cs="Times New Roman"/>
          <w:bCs/>
          <w:smallCaps/>
          <w:sz w:val="24"/>
          <w:szCs w:val="24"/>
        </w:rPr>
        <w:t>Wang</w:t>
      </w:r>
      <w:r>
        <w:rPr>
          <w:rFonts w:ascii="Times New Roman" w:hAnsi="Times New Roman" w:cs="Times New Roman"/>
          <w:bCs/>
          <w:sz w:val="24"/>
          <w:szCs w:val="24"/>
        </w:rPr>
        <w:t xml:space="preserve"> </w:t>
      </w:r>
      <w:r w:rsidRPr="006D2DB2">
        <w:rPr>
          <w:rFonts w:ascii="Times New Roman" w:hAnsi="Times New Roman" w:cs="Times New Roman"/>
          <w:bCs/>
          <w:i/>
          <w:sz w:val="24"/>
          <w:szCs w:val="24"/>
        </w:rPr>
        <w:t>et al.</w:t>
      </w:r>
      <w:r>
        <w:rPr>
          <w:rFonts w:ascii="Times New Roman" w:hAnsi="Times New Roman" w:cs="Times New Roman"/>
          <w:bCs/>
          <w:sz w:val="24"/>
          <w:szCs w:val="24"/>
        </w:rPr>
        <w:t xml:space="preserve"> 2011)</w:t>
      </w:r>
      <w:r w:rsidRPr="005B47E8">
        <w:rPr>
          <w:rFonts w:ascii="Times New Roman" w:hAnsi="Times New Roman" w:cs="Times New Roman"/>
          <w:bCs/>
          <w:sz w:val="24"/>
          <w:szCs w:val="24"/>
        </w:rPr>
        <w:fldChar w:fldCharType="end"/>
      </w:r>
      <w:r w:rsidRPr="008265CB">
        <w:rPr>
          <w:rFonts w:ascii="Times New Roman" w:hAnsi="Times New Roman" w:cs="Times New Roman"/>
          <w:bCs/>
          <w:sz w:val="24"/>
          <w:szCs w:val="24"/>
        </w:rPr>
        <w:t xml:space="preserve">. (B) Same brain shown in (A) but from a different focal plane to highlight the lack of Gal4 activity in the OPC and LPC. (C) </w:t>
      </w:r>
      <w:r w:rsidRPr="008265CB">
        <w:rPr>
          <w:rFonts w:ascii="Times New Roman" w:hAnsi="Times New Roman" w:cs="Times New Roman"/>
          <w:bCs/>
          <w:i/>
          <w:sz w:val="24"/>
          <w:szCs w:val="24"/>
        </w:rPr>
        <w:t xml:space="preserve">Elav-Gal4 </w:t>
      </w:r>
      <w:r w:rsidRPr="008265CB">
        <w:rPr>
          <w:rFonts w:ascii="Times New Roman" w:hAnsi="Times New Roman" w:cs="Times New Roman"/>
          <w:bCs/>
          <w:sz w:val="24"/>
          <w:szCs w:val="24"/>
        </w:rPr>
        <w:t>expression pat</w:t>
      </w:r>
      <w:r>
        <w:rPr>
          <w:rFonts w:ascii="Times New Roman" w:hAnsi="Times New Roman" w:cs="Times New Roman"/>
          <w:bCs/>
          <w:sz w:val="24"/>
          <w:szCs w:val="24"/>
        </w:rPr>
        <w:t>tern (g</w:t>
      </w:r>
      <w:r w:rsidRPr="008265CB">
        <w:rPr>
          <w:rFonts w:ascii="Times New Roman" w:hAnsi="Times New Roman" w:cs="Times New Roman"/>
          <w:bCs/>
          <w:sz w:val="24"/>
          <w:szCs w:val="24"/>
        </w:rPr>
        <w:t xml:space="preserve">reen). Note strong overlap with </w:t>
      </w:r>
      <w:r w:rsidRPr="008265CB">
        <w:rPr>
          <w:rFonts w:ascii="Calibri" w:hAnsi="Calibri" w:cs="Calibri"/>
          <w:bCs/>
          <w:sz w:val="24"/>
          <w:szCs w:val="24"/>
        </w:rPr>
        <w:t>α</w:t>
      </w:r>
      <w:r w:rsidRPr="008265CB">
        <w:rPr>
          <w:rFonts w:ascii="Times New Roman" w:hAnsi="Times New Roman" w:cs="Times New Roman"/>
          <w:bCs/>
          <w:sz w:val="24"/>
          <w:szCs w:val="24"/>
        </w:rPr>
        <w:t xml:space="preserve">-Elav antibody staining (magenta), confirming strong expression in neurons. (D) </w:t>
      </w:r>
      <w:r w:rsidRPr="008265CB">
        <w:rPr>
          <w:rFonts w:ascii="Times New Roman" w:hAnsi="Times New Roman" w:cs="Times New Roman"/>
          <w:bCs/>
          <w:i/>
          <w:sz w:val="24"/>
          <w:szCs w:val="24"/>
        </w:rPr>
        <w:t xml:space="preserve">Repo-Gal4 </w:t>
      </w:r>
      <w:r>
        <w:rPr>
          <w:rFonts w:ascii="Times New Roman" w:hAnsi="Times New Roman" w:cs="Times New Roman"/>
          <w:bCs/>
          <w:sz w:val="24"/>
          <w:szCs w:val="24"/>
        </w:rPr>
        <w:t>expression pattern (g</w:t>
      </w:r>
      <w:r w:rsidRPr="008265CB">
        <w:rPr>
          <w:rFonts w:ascii="Times New Roman" w:hAnsi="Times New Roman" w:cs="Times New Roman"/>
          <w:bCs/>
          <w:sz w:val="24"/>
          <w:szCs w:val="24"/>
        </w:rPr>
        <w:t xml:space="preserve">reen). Note strong overlap with </w:t>
      </w:r>
      <w:r w:rsidRPr="008265CB">
        <w:rPr>
          <w:rFonts w:ascii="Calibri" w:hAnsi="Calibri" w:cs="Calibri"/>
          <w:bCs/>
          <w:sz w:val="24"/>
          <w:szCs w:val="24"/>
        </w:rPr>
        <w:t>α</w:t>
      </w:r>
      <w:r w:rsidRPr="008265CB">
        <w:rPr>
          <w:rFonts w:ascii="Times New Roman" w:hAnsi="Times New Roman" w:cs="Times New Roman"/>
          <w:bCs/>
          <w:sz w:val="24"/>
          <w:szCs w:val="24"/>
        </w:rPr>
        <w:t xml:space="preserve">-Repo antibody staining (magenta), confirming strong expression in glia. Scale bars: 20 μm. </w:t>
      </w:r>
    </w:p>
    <w:p w14:paraId="25639D13" w14:textId="77777777" w:rsidR="004F15BB" w:rsidRPr="008265CB" w:rsidRDefault="004F15BB" w:rsidP="004F15BB">
      <w:pPr>
        <w:spacing w:line="480" w:lineRule="auto"/>
        <w:rPr>
          <w:rFonts w:ascii="Times New Roman" w:hAnsi="Times New Roman"/>
          <w:sz w:val="24"/>
        </w:rPr>
      </w:pPr>
      <w:r w:rsidRPr="008265CB">
        <w:rPr>
          <w:rFonts w:ascii="Times New Roman" w:hAnsi="Times New Roman"/>
          <w:b/>
          <w:bCs/>
          <w:sz w:val="24"/>
          <w:szCs w:val="24"/>
        </w:rPr>
        <w:t xml:space="preserve">Supplementary </w:t>
      </w:r>
      <w:r w:rsidRPr="008265CB">
        <w:rPr>
          <w:rFonts w:ascii="Times New Roman" w:hAnsi="Times New Roman"/>
          <w:b/>
          <w:sz w:val="24"/>
        </w:rPr>
        <w:t>Figure 5, Related to Figure 3. Sample variability between RNA-Seq datasets.</w:t>
      </w:r>
      <w:r w:rsidRPr="008265CB">
        <w:rPr>
          <w:rFonts w:ascii="Times New Roman" w:hAnsi="Times New Roman"/>
          <w:sz w:val="24"/>
        </w:rPr>
        <w:t xml:space="preserve"> (A) Sample-to-Sample distances for each genotype (</w:t>
      </w:r>
      <w:r>
        <w:rPr>
          <w:rFonts w:ascii="Times New Roman" w:hAnsi="Times New Roman"/>
          <w:sz w:val="24"/>
        </w:rPr>
        <w:t>heterozygous control (</w:t>
      </w:r>
      <w:r w:rsidRPr="008265CB">
        <w:rPr>
          <w:rFonts w:ascii="Times New Roman" w:hAnsi="Times New Roman"/>
          <w:sz w:val="24"/>
        </w:rPr>
        <w:t>Wildtype</w:t>
      </w:r>
      <w:r>
        <w:rPr>
          <w:rFonts w:ascii="Times New Roman" w:hAnsi="Times New Roman"/>
          <w:sz w:val="24"/>
        </w:rPr>
        <w:t>)</w:t>
      </w:r>
      <w:r w:rsidRPr="008265CB">
        <w:rPr>
          <w:rFonts w:ascii="Times New Roman" w:hAnsi="Times New Roman"/>
          <w:sz w:val="24"/>
        </w:rPr>
        <w:t xml:space="preserve">, </w:t>
      </w:r>
      <w:r w:rsidRPr="008265CB">
        <w:rPr>
          <w:rFonts w:ascii="Times New Roman" w:hAnsi="Times New Roman"/>
          <w:i/>
          <w:sz w:val="24"/>
        </w:rPr>
        <w:t>asp</w:t>
      </w:r>
      <w:r w:rsidRPr="008265CB">
        <w:rPr>
          <w:rFonts w:ascii="Times New Roman" w:hAnsi="Times New Roman"/>
          <w:sz w:val="24"/>
        </w:rPr>
        <w:t xml:space="preserve"> mutant and </w:t>
      </w:r>
      <w:r w:rsidRPr="008265CB">
        <w:rPr>
          <w:rFonts w:ascii="Times New Roman" w:hAnsi="Times New Roman"/>
          <w:i/>
          <w:sz w:val="24"/>
        </w:rPr>
        <w:t>asp</w:t>
      </w:r>
      <w:r w:rsidRPr="008265CB">
        <w:rPr>
          <w:rFonts w:ascii="Times New Roman" w:hAnsi="Times New Roman"/>
          <w:sz w:val="24"/>
        </w:rPr>
        <w:t xml:space="preserve"> rescue) and all developmental stages (larva, LB; pupa, PB; adult, AB), calculated using edgeR. (B) PCA analysis of each genotype and developmental stage. (C) Sample-to-Sample distances for each developmental stage and all genotypes. (D) PCA analysis of each developmental stage and genotype. PC1 &amp; PC2 describe the majority (&gt;50%) of the variability in the datasets.</w:t>
      </w:r>
    </w:p>
    <w:p w14:paraId="798DBB24" w14:textId="77777777" w:rsidR="004F15BB" w:rsidRPr="008265CB" w:rsidRDefault="004F15BB" w:rsidP="004F15BB">
      <w:pPr>
        <w:spacing w:line="480" w:lineRule="auto"/>
        <w:rPr>
          <w:rFonts w:ascii="Times New Roman" w:hAnsi="Times New Roman"/>
          <w:sz w:val="24"/>
        </w:rPr>
      </w:pPr>
      <w:r w:rsidRPr="008265CB">
        <w:rPr>
          <w:rFonts w:ascii="Times New Roman" w:hAnsi="Times New Roman"/>
          <w:b/>
          <w:bCs/>
          <w:sz w:val="24"/>
          <w:szCs w:val="24"/>
        </w:rPr>
        <w:t xml:space="preserve">Supplementary Figure 6, Related to Figure 3. Transcription trends across development. </w:t>
      </w:r>
      <w:r w:rsidRPr="008265CB">
        <w:rPr>
          <w:rFonts w:ascii="Times New Roman" w:hAnsi="Times New Roman"/>
          <w:sz w:val="24"/>
        </w:rPr>
        <w:t>Heat</w:t>
      </w:r>
      <w:r>
        <w:rPr>
          <w:rFonts w:ascii="Times New Roman" w:hAnsi="Times New Roman"/>
          <w:sz w:val="24"/>
        </w:rPr>
        <w:t xml:space="preserve"> </w:t>
      </w:r>
      <w:r w:rsidRPr="008265CB">
        <w:rPr>
          <w:rFonts w:ascii="Times New Roman" w:hAnsi="Times New Roman"/>
          <w:sz w:val="24"/>
        </w:rPr>
        <w:t xml:space="preserve">map representation of all DES across all developmental stages (larvae, pupae, adults) for the (A) </w:t>
      </w:r>
      <w:r w:rsidRPr="008265CB">
        <w:rPr>
          <w:rFonts w:ascii="Times New Roman" w:hAnsi="Times New Roman"/>
          <w:i/>
          <w:sz w:val="24"/>
        </w:rPr>
        <w:t>asp</w:t>
      </w:r>
      <w:r w:rsidRPr="008265CB">
        <w:rPr>
          <w:rFonts w:ascii="Times New Roman" w:hAnsi="Times New Roman"/>
          <w:sz w:val="24"/>
        </w:rPr>
        <w:t xml:space="preserve"> mutant vs. WT, (B) </w:t>
      </w:r>
      <w:r w:rsidRPr="008265CB">
        <w:rPr>
          <w:rFonts w:ascii="Times New Roman" w:hAnsi="Times New Roman"/>
          <w:i/>
          <w:sz w:val="24"/>
        </w:rPr>
        <w:t>asp</w:t>
      </w:r>
      <w:r w:rsidRPr="008265CB">
        <w:rPr>
          <w:rFonts w:ascii="Times New Roman" w:hAnsi="Times New Roman"/>
          <w:sz w:val="24"/>
        </w:rPr>
        <w:t xml:space="preserve"> mutant vs. </w:t>
      </w:r>
      <w:r w:rsidRPr="008265CB">
        <w:rPr>
          <w:rFonts w:ascii="Times New Roman" w:hAnsi="Times New Roman"/>
          <w:i/>
          <w:sz w:val="24"/>
        </w:rPr>
        <w:t>asp</w:t>
      </w:r>
      <w:r w:rsidRPr="008265CB">
        <w:rPr>
          <w:rFonts w:ascii="Times New Roman" w:hAnsi="Times New Roman"/>
          <w:sz w:val="24"/>
        </w:rPr>
        <w:t xml:space="preserve"> rescue, and (C) </w:t>
      </w:r>
      <w:r w:rsidRPr="008265CB">
        <w:rPr>
          <w:rFonts w:ascii="Times New Roman" w:hAnsi="Times New Roman"/>
          <w:i/>
          <w:sz w:val="24"/>
        </w:rPr>
        <w:t>asp</w:t>
      </w:r>
      <w:r w:rsidRPr="008265CB">
        <w:rPr>
          <w:rFonts w:ascii="Times New Roman" w:hAnsi="Times New Roman"/>
          <w:sz w:val="24"/>
        </w:rPr>
        <w:t xml:space="preserve"> rescue vs. WT comparisons, colored by logF.C. (red=&gt;.5, blue =&lt;-.5). logCPM vs logF.C. plots for the </w:t>
      </w:r>
      <w:r w:rsidRPr="008265CB">
        <w:rPr>
          <w:rFonts w:ascii="Times New Roman" w:hAnsi="Times New Roman"/>
          <w:i/>
          <w:sz w:val="24"/>
        </w:rPr>
        <w:t>asp</w:t>
      </w:r>
      <w:r w:rsidRPr="008265CB">
        <w:rPr>
          <w:rFonts w:ascii="Times New Roman" w:hAnsi="Times New Roman"/>
          <w:sz w:val="24"/>
        </w:rPr>
        <w:t xml:space="preserve"> rescue vs. WT comparisons from (D) larvae, (E) pupae, and (F) adult brains. WT=wildtype (</w:t>
      </w:r>
      <w:r w:rsidRPr="008265CB">
        <w:rPr>
          <w:rFonts w:ascii="Times New Roman" w:hAnsi="Times New Roman"/>
          <w:i/>
          <w:sz w:val="24"/>
        </w:rPr>
        <w:t xml:space="preserve">asp </w:t>
      </w:r>
      <w:r w:rsidRPr="008265CB">
        <w:rPr>
          <w:rFonts w:ascii="Times New Roman" w:hAnsi="Times New Roman"/>
          <w:sz w:val="24"/>
        </w:rPr>
        <w:t>heterozygous control).</w:t>
      </w:r>
    </w:p>
    <w:p w14:paraId="4D513ABB" w14:textId="77777777" w:rsidR="004F15BB" w:rsidRPr="008265CB" w:rsidRDefault="004F15BB" w:rsidP="004F15BB">
      <w:pPr>
        <w:spacing w:line="480" w:lineRule="auto"/>
        <w:rPr>
          <w:rFonts w:ascii="Times New Roman" w:hAnsi="Times New Roman"/>
          <w:b/>
          <w:sz w:val="24"/>
        </w:rPr>
      </w:pPr>
      <w:r w:rsidRPr="008265CB">
        <w:rPr>
          <w:rFonts w:ascii="Times New Roman" w:hAnsi="Times New Roman"/>
          <w:b/>
          <w:sz w:val="24"/>
        </w:rPr>
        <w:t xml:space="preserve">Supplementary Figure 7, Related to Figure 6. ICA module analysis to identify co-expressed gene signatures in </w:t>
      </w:r>
      <w:r w:rsidRPr="008265CB">
        <w:rPr>
          <w:rFonts w:ascii="Times New Roman" w:hAnsi="Times New Roman"/>
          <w:b/>
          <w:i/>
          <w:sz w:val="24"/>
        </w:rPr>
        <w:t xml:space="preserve">asp </w:t>
      </w:r>
      <w:r w:rsidRPr="008265CB">
        <w:rPr>
          <w:rFonts w:ascii="Times New Roman" w:hAnsi="Times New Roman"/>
          <w:b/>
          <w:sz w:val="24"/>
        </w:rPr>
        <w:t xml:space="preserve">mutant brains. </w:t>
      </w:r>
    </w:p>
    <w:p w14:paraId="4046EC14" w14:textId="77777777" w:rsidR="004F15BB" w:rsidRPr="008265CB" w:rsidRDefault="004F15BB" w:rsidP="004F15BB">
      <w:pPr>
        <w:spacing w:line="480" w:lineRule="auto"/>
        <w:rPr>
          <w:rFonts w:ascii="Times New Roman" w:hAnsi="Times New Roman"/>
          <w:sz w:val="24"/>
        </w:rPr>
      </w:pPr>
      <w:r w:rsidRPr="008265CB">
        <w:rPr>
          <w:rFonts w:ascii="Times New Roman" w:hAnsi="Times New Roman"/>
          <w:sz w:val="24"/>
        </w:rPr>
        <w:lastRenderedPageBreak/>
        <w:t>Plot of logF.C. vs. gene for the (A) larval M</w:t>
      </w:r>
      <w:r w:rsidRPr="008265CB">
        <w:rPr>
          <w:rFonts w:ascii="Times New Roman" w:hAnsi="Times New Roman"/>
          <w:sz w:val="24"/>
          <w:vertAlign w:val="subscript"/>
        </w:rPr>
        <w:t>146-,</w:t>
      </w:r>
      <w:r w:rsidRPr="008265CB">
        <w:rPr>
          <w:rFonts w:ascii="Times New Roman" w:hAnsi="Times New Roman"/>
          <w:sz w:val="24"/>
        </w:rPr>
        <w:t xml:space="preserve"> (B) adult M</w:t>
      </w:r>
      <w:r w:rsidRPr="008265CB">
        <w:rPr>
          <w:rFonts w:ascii="Times New Roman" w:hAnsi="Times New Roman"/>
          <w:sz w:val="24"/>
          <w:vertAlign w:val="subscript"/>
        </w:rPr>
        <w:t>393+</w:t>
      </w:r>
      <w:r w:rsidRPr="008265CB">
        <w:rPr>
          <w:rFonts w:ascii="Times New Roman" w:hAnsi="Times New Roman"/>
          <w:sz w:val="24"/>
        </w:rPr>
        <w:t>, and (C) larval M</w:t>
      </w:r>
      <w:r w:rsidRPr="008265CB">
        <w:rPr>
          <w:rFonts w:ascii="Times New Roman" w:hAnsi="Times New Roman"/>
          <w:sz w:val="24"/>
          <w:vertAlign w:val="subscript"/>
        </w:rPr>
        <w:t xml:space="preserve">113- </w:t>
      </w:r>
      <w:r w:rsidRPr="008265CB">
        <w:rPr>
          <w:rFonts w:ascii="Times New Roman" w:hAnsi="Times New Roman"/>
          <w:sz w:val="24"/>
        </w:rPr>
        <w:t>modules. Z-score enrichment is shown in green font for each genotype comparison. Each dot is colored based on the mutant vs wildtype (Mut vs WT, blue) and mutant vs rescue (Mut vs Res, red) value. The red dotted line shows the 0.5/-0.5 logF.C. position. Not all gene names are included on the x-axis for clarity. Relevant genes (</w:t>
      </w:r>
      <w:r w:rsidRPr="008265CB">
        <w:rPr>
          <w:rFonts w:ascii="Times New Roman" w:hAnsi="Times New Roman"/>
          <w:i/>
          <w:sz w:val="24"/>
        </w:rPr>
        <w:t>doa, E(bx), faf, e(spl)m</w:t>
      </w:r>
      <w:r w:rsidRPr="008265CB">
        <w:rPr>
          <w:rFonts w:ascii="Times New Roman" w:hAnsi="Times New Roman" w:cs="Times New Roman"/>
          <w:i/>
          <w:sz w:val="24"/>
        </w:rPr>
        <w:t>γ</w:t>
      </w:r>
      <w:r w:rsidRPr="008265CB">
        <w:rPr>
          <w:rFonts w:ascii="Times New Roman" w:hAnsi="Times New Roman"/>
          <w:i/>
          <w:sz w:val="24"/>
        </w:rPr>
        <w:t>-HLH</w:t>
      </w:r>
      <w:r w:rsidRPr="008265CB">
        <w:rPr>
          <w:rFonts w:ascii="Times New Roman" w:hAnsi="Times New Roman"/>
          <w:sz w:val="24"/>
        </w:rPr>
        <w:t>) are highlighted. (D) Scatterplot showing significantly enriched co-expression modules found through ICA analysis of the [M vs W] and [M vs R] DGE datasets from pupal brains. Each module is plotted as a point based on its Z-score enrichment from each analysis. Only significant modules with a Z-score of &gt;3/&lt;-3 are shown. Co-expressed modules having at least one immune system-related GO term are colored red, with M</w:t>
      </w:r>
      <w:r w:rsidRPr="008265CB">
        <w:rPr>
          <w:rFonts w:ascii="Times New Roman" w:hAnsi="Times New Roman"/>
          <w:sz w:val="24"/>
          <w:vertAlign w:val="subscript"/>
        </w:rPr>
        <w:t>115+</w:t>
      </w:r>
      <w:r w:rsidRPr="008265CB">
        <w:rPr>
          <w:rFonts w:ascii="Times New Roman" w:hAnsi="Times New Roman"/>
          <w:sz w:val="24"/>
        </w:rPr>
        <w:t xml:space="preserve"> outlined with a red box. A subset of the more significantly enriched (Z-score ≥10) modules are also labeled in gray font. The Pearson’s Correlation Coefficient (</w:t>
      </w:r>
      <w:r w:rsidRPr="008265CB">
        <w:rPr>
          <w:rFonts w:ascii="Times New Roman" w:hAnsi="Times New Roman"/>
          <w:i/>
          <w:sz w:val="24"/>
        </w:rPr>
        <w:t xml:space="preserve">r) </w:t>
      </w:r>
      <w:r w:rsidRPr="008265CB">
        <w:rPr>
          <w:rFonts w:ascii="Times New Roman" w:hAnsi="Times New Roman"/>
          <w:sz w:val="24"/>
        </w:rPr>
        <w:t>is shown in blue font (two-tailed P&lt;0.0001).</w:t>
      </w:r>
    </w:p>
    <w:p w14:paraId="7BDB946D" w14:textId="77777777" w:rsidR="004F15BB" w:rsidRPr="008265CB" w:rsidRDefault="004F15BB" w:rsidP="004F15BB">
      <w:pPr>
        <w:spacing w:line="480" w:lineRule="auto"/>
        <w:rPr>
          <w:rFonts w:ascii="Times New Roman" w:hAnsi="Times New Roman"/>
          <w:sz w:val="24"/>
        </w:rPr>
      </w:pPr>
      <w:r w:rsidRPr="008265CB">
        <w:rPr>
          <w:rFonts w:ascii="Times New Roman" w:hAnsi="Times New Roman"/>
          <w:b/>
          <w:bCs/>
          <w:sz w:val="24"/>
          <w:szCs w:val="24"/>
        </w:rPr>
        <w:t xml:space="preserve">Supplementary Figure 8, Related to Figure 7. Characterization of the fly CNS immune response </w:t>
      </w:r>
      <w:r w:rsidRPr="008265CB">
        <w:rPr>
          <w:rFonts w:ascii="Times New Roman" w:hAnsi="Times New Roman"/>
          <w:sz w:val="24"/>
          <w:szCs w:val="24"/>
        </w:rPr>
        <w:t xml:space="preserve">(A) Cartoon diagram of the insect immune response. Toll and IMD receptors respond to distinct stimuli (classified as PAMPs and DAMPs) and rely on the NF-ΚB factors Relish, Dorsal, and Dif to activate downstream effectors of the antimicrobial family of peptides (Bomanins, Attacins, etc). (B) AMP expression (qPCR) during pupal stages in </w:t>
      </w:r>
      <w:r w:rsidRPr="008265CB">
        <w:rPr>
          <w:rFonts w:ascii="Times New Roman" w:hAnsi="Times New Roman"/>
          <w:i/>
          <w:iCs/>
          <w:sz w:val="24"/>
          <w:szCs w:val="24"/>
        </w:rPr>
        <w:t>asp</w:t>
      </w:r>
      <w:r w:rsidRPr="008265CB">
        <w:rPr>
          <w:rFonts w:ascii="Times New Roman" w:hAnsi="Times New Roman"/>
          <w:sz w:val="24"/>
          <w:szCs w:val="24"/>
        </w:rPr>
        <w:t xml:space="preserve"> mutant and </w:t>
      </w:r>
      <w:r w:rsidRPr="008265CB">
        <w:rPr>
          <w:rFonts w:ascii="Times New Roman" w:hAnsi="Times New Roman"/>
          <w:i/>
          <w:iCs/>
          <w:sz w:val="24"/>
          <w:szCs w:val="24"/>
        </w:rPr>
        <w:t>asp</w:t>
      </w:r>
      <w:r w:rsidRPr="008265CB">
        <w:rPr>
          <w:rFonts w:ascii="Times New Roman" w:hAnsi="Times New Roman"/>
          <w:sz w:val="24"/>
          <w:szCs w:val="24"/>
        </w:rPr>
        <w:t xml:space="preserve"> rescue animals. Data is shown as the relative expression ratio (RER), red dotted line shows the RER value for wildtype, normalized to 1. Expression in </w:t>
      </w:r>
      <w:r w:rsidRPr="008265CB">
        <w:rPr>
          <w:rFonts w:ascii="Times New Roman" w:hAnsi="Times New Roman"/>
          <w:i/>
          <w:iCs/>
          <w:sz w:val="24"/>
          <w:szCs w:val="24"/>
        </w:rPr>
        <w:t>asp</w:t>
      </w:r>
      <w:r w:rsidRPr="008265CB">
        <w:rPr>
          <w:rFonts w:ascii="Times New Roman" w:hAnsi="Times New Roman"/>
          <w:sz w:val="24"/>
          <w:szCs w:val="24"/>
        </w:rPr>
        <w:t xml:space="preserve"> mutant brains is shown in blue, </w:t>
      </w:r>
      <w:r w:rsidRPr="008265CB">
        <w:rPr>
          <w:rFonts w:ascii="Times New Roman" w:hAnsi="Times New Roman"/>
          <w:i/>
          <w:iCs/>
          <w:sz w:val="24"/>
          <w:szCs w:val="24"/>
        </w:rPr>
        <w:t>asp</w:t>
      </w:r>
      <w:r w:rsidRPr="008265CB">
        <w:rPr>
          <w:rFonts w:ascii="Times New Roman" w:hAnsi="Times New Roman"/>
          <w:sz w:val="24"/>
          <w:szCs w:val="24"/>
        </w:rPr>
        <w:t xml:space="preserve"> rescue in red. (C) qPCR analysis of the upstream Toll and IMD pathway components throughout development in </w:t>
      </w:r>
      <w:r w:rsidRPr="008265CB">
        <w:rPr>
          <w:rFonts w:ascii="Times New Roman" w:hAnsi="Times New Roman"/>
          <w:i/>
          <w:iCs/>
          <w:sz w:val="24"/>
          <w:szCs w:val="24"/>
        </w:rPr>
        <w:t>asp</w:t>
      </w:r>
      <w:r w:rsidRPr="008265CB">
        <w:rPr>
          <w:rFonts w:ascii="Times New Roman" w:hAnsi="Times New Roman"/>
          <w:sz w:val="24"/>
          <w:szCs w:val="24"/>
        </w:rPr>
        <w:t xml:space="preserve"> mutants from larva (blue), pupa (red), and adults (green). Data is shown as the relative expression ratio (RER), red dotted line shows the RER value for wildtype, normalized to 1. Confocal imaging of P7 pupal brains labelled with α-brp (nc82) to visualize the </w:t>
      </w:r>
      <w:r w:rsidRPr="008265CB">
        <w:rPr>
          <w:rFonts w:ascii="Times New Roman" w:hAnsi="Times New Roman"/>
          <w:sz w:val="24"/>
          <w:szCs w:val="24"/>
        </w:rPr>
        <w:lastRenderedPageBreak/>
        <w:t xml:space="preserve">neuropil in (D) </w:t>
      </w:r>
      <w:r w:rsidRPr="008265CB">
        <w:rPr>
          <w:rFonts w:ascii="Times New Roman" w:hAnsi="Times New Roman"/>
          <w:i/>
          <w:sz w:val="24"/>
          <w:szCs w:val="24"/>
        </w:rPr>
        <w:t xml:space="preserve">asp </w:t>
      </w:r>
      <w:r w:rsidRPr="008265CB">
        <w:rPr>
          <w:rFonts w:ascii="Times New Roman" w:hAnsi="Times New Roman"/>
          <w:sz w:val="24"/>
          <w:szCs w:val="24"/>
        </w:rPr>
        <w:t>heterozygous control (wildtype) (</w:t>
      </w:r>
      <w:r w:rsidRPr="008265CB">
        <w:rPr>
          <w:rFonts w:ascii="Times New Roman" w:hAnsi="Times New Roman"/>
          <w:i/>
          <w:iCs/>
          <w:sz w:val="24"/>
          <w:szCs w:val="24"/>
        </w:rPr>
        <w:t>asp</w:t>
      </w:r>
      <w:r w:rsidRPr="008265CB">
        <w:rPr>
          <w:rFonts w:ascii="Times New Roman" w:hAnsi="Times New Roman"/>
          <w:i/>
          <w:iCs/>
          <w:sz w:val="24"/>
          <w:szCs w:val="24"/>
          <w:vertAlign w:val="superscript"/>
        </w:rPr>
        <w:t>T25</w:t>
      </w:r>
      <w:r w:rsidRPr="008265CB">
        <w:rPr>
          <w:rFonts w:ascii="Times New Roman" w:hAnsi="Times New Roman"/>
          <w:i/>
          <w:iCs/>
          <w:sz w:val="24"/>
          <w:szCs w:val="24"/>
        </w:rPr>
        <w:t>/+</w:t>
      </w:r>
      <w:r w:rsidRPr="008265CB">
        <w:rPr>
          <w:rFonts w:ascii="Times New Roman" w:hAnsi="Times New Roman"/>
          <w:sz w:val="24"/>
          <w:szCs w:val="24"/>
        </w:rPr>
        <w:t xml:space="preserve">) and (E) </w:t>
      </w:r>
      <w:r w:rsidRPr="008265CB">
        <w:rPr>
          <w:rFonts w:ascii="Times New Roman" w:hAnsi="Times New Roman"/>
          <w:i/>
          <w:sz w:val="24"/>
        </w:rPr>
        <w:t xml:space="preserve">asp </w:t>
      </w:r>
      <w:r w:rsidRPr="008265CB">
        <w:rPr>
          <w:rFonts w:ascii="Times New Roman" w:hAnsi="Times New Roman"/>
          <w:sz w:val="24"/>
        </w:rPr>
        <w:t>mutants (</w:t>
      </w:r>
      <w:r w:rsidRPr="008265CB">
        <w:rPr>
          <w:rFonts w:ascii="Times New Roman" w:hAnsi="Times New Roman"/>
          <w:i/>
          <w:iCs/>
          <w:sz w:val="24"/>
          <w:szCs w:val="24"/>
        </w:rPr>
        <w:t>asp</w:t>
      </w:r>
      <w:r w:rsidRPr="008265CB">
        <w:rPr>
          <w:rFonts w:ascii="Times New Roman" w:hAnsi="Times New Roman"/>
          <w:i/>
          <w:iCs/>
          <w:sz w:val="24"/>
          <w:szCs w:val="24"/>
          <w:vertAlign w:val="superscript"/>
        </w:rPr>
        <w:t>T25</w:t>
      </w:r>
      <w:r w:rsidRPr="008265CB">
        <w:rPr>
          <w:rFonts w:ascii="Times New Roman" w:hAnsi="Times New Roman"/>
          <w:i/>
          <w:iCs/>
          <w:sz w:val="24"/>
          <w:szCs w:val="24"/>
        </w:rPr>
        <w:t>/asp</w:t>
      </w:r>
      <w:r w:rsidRPr="008265CB">
        <w:rPr>
          <w:rFonts w:ascii="Times New Roman" w:hAnsi="Times New Roman"/>
          <w:i/>
          <w:iCs/>
          <w:sz w:val="24"/>
          <w:szCs w:val="24"/>
          <w:vertAlign w:val="superscript"/>
        </w:rPr>
        <w:t>Df</w:t>
      </w:r>
      <w:r w:rsidRPr="008265CB">
        <w:rPr>
          <w:rFonts w:ascii="Times New Roman" w:hAnsi="Times New Roman"/>
          <w:sz w:val="24"/>
          <w:szCs w:val="24"/>
        </w:rPr>
        <w:t xml:space="preserve">). Red arrowheads point out disrupted neuropil boundaries. High Resolution μ-CT tomograms of </w:t>
      </w:r>
      <w:r w:rsidRPr="008265CB">
        <w:rPr>
          <w:rFonts w:ascii="Times New Roman" w:hAnsi="Times New Roman"/>
          <w:i/>
          <w:sz w:val="24"/>
        </w:rPr>
        <w:t>dif</w:t>
      </w:r>
      <w:r w:rsidRPr="008265CB">
        <w:rPr>
          <w:rFonts w:ascii="Times New Roman" w:hAnsi="Times New Roman"/>
          <w:i/>
          <w:iCs/>
          <w:sz w:val="24"/>
          <w:szCs w:val="24"/>
          <w:vertAlign w:val="superscript"/>
        </w:rPr>
        <w:t>1</w:t>
      </w:r>
      <w:r w:rsidRPr="008265CB">
        <w:rPr>
          <w:rFonts w:ascii="Times New Roman" w:hAnsi="Times New Roman"/>
          <w:i/>
          <w:iCs/>
          <w:sz w:val="24"/>
          <w:szCs w:val="24"/>
        </w:rPr>
        <w:t>; rel</w:t>
      </w:r>
      <w:r w:rsidRPr="008265CB">
        <w:rPr>
          <w:rFonts w:ascii="Times New Roman" w:hAnsi="Times New Roman"/>
          <w:i/>
          <w:iCs/>
          <w:sz w:val="24"/>
          <w:szCs w:val="24"/>
          <w:vertAlign w:val="superscript"/>
        </w:rPr>
        <w:t>E38</w:t>
      </w:r>
      <w:r w:rsidRPr="008265CB">
        <w:rPr>
          <w:rFonts w:ascii="Times New Roman" w:hAnsi="Times New Roman"/>
          <w:i/>
          <w:sz w:val="24"/>
        </w:rPr>
        <w:t>, asp</w:t>
      </w:r>
      <w:r w:rsidRPr="008265CB">
        <w:rPr>
          <w:rFonts w:ascii="Times New Roman" w:hAnsi="Times New Roman"/>
          <w:sz w:val="24"/>
          <w:szCs w:val="24"/>
        </w:rPr>
        <w:t xml:space="preserve"> triple mutant showing an (F) XY plane and (G) YZ plane highlighting severe optic lobe neuropil disorganization identical to the </w:t>
      </w:r>
      <w:r w:rsidRPr="008265CB">
        <w:rPr>
          <w:rFonts w:ascii="Times New Roman" w:hAnsi="Times New Roman"/>
          <w:i/>
          <w:sz w:val="24"/>
        </w:rPr>
        <w:t xml:space="preserve">asp </w:t>
      </w:r>
      <w:r w:rsidRPr="008265CB">
        <w:rPr>
          <w:rFonts w:ascii="Times New Roman" w:hAnsi="Times New Roman"/>
          <w:sz w:val="24"/>
          <w:szCs w:val="24"/>
        </w:rPr>
        <w:t xml:space="preserve">mutant </w:t>
      </w:r>
      <w:r w:rsidRPr="005B47E8">
        <w:rPr>
          <w:rFonts w:ascii="Times New Roman" w:hAnsi="Times New Roman" w:cs="Times New Roman"/>
          <w:sz w:val="24"/>
          <w:szCs w:val="24"/>
        </w:rPr>
        <w:fldChar w:fldCharType="begin"/>
      </w:r>
      <w:r>
        <w:rPr>
          <w:rFonts w:ascii="Times New Roman" w:hAnsi="Times New Roman" w:cs="Times New Roman"/>
          <w:sz w:val="24"/>
          <w:szCs w:val="24"/>
        </w:rPr>
        <w:instrText>ADDIN F1000_CSL_CITATION&lt;~#@#~&gt;[{"title":"Micro-computed tomography as a platform for exploring Drosophila development.","id":"7945308","type":"article-journal","volume":"146","issue":"23","author":[{"family":"Schoborg","given":"Todd A"},{"family":"Smith","given":"Samantha L"},{"family":"Smith","given":"Lauren N"},{"family":"Morris","given":"H Douglas"},{"family":"Rusan","given":"Nasser M"}],"issued":{"date-parts":[["2019","12","11"]]},"container-title":"Development","container-title-short":"Development","journalAbbreviation":"Development","DOI":"10.1242/dev.176685","PMID":"31722883","PMCID":"PMC6918772","citation-label":"7945308","Abstract":"Understanding how events at the molecular and cellular scales contribute to tissue form and function is key to uncovering the mechanisms driving animal development, physiology and disease. Elucidating these mechanisms has been enhanced through the study of model organisms and the use of sophisticated genetic, biochemical and imaging tools. Here, we present an accessible method for non-invasive imaging of Drosophila melanogaster at high resolution using micro-computed tomography (µ-CT). We show how rapid processing of intact animals, at any developmental stage, provides precise quantitative assessment of tissue size and morphology, and permits analysis of inter-organ relationships. We then use µ-CT imaging to study growth defects in the Drosophila brain through the characterization of abnormal spindle (asp) and WD repeat domain 62 (Wdr62), orthologs of the two most commonly mutated genes in human microcephaly patients. Our work demonstrates the power of combining µ-CT with traditional genetic, cellular and developmental biology tools available in model organisms to address novel biological mechanisms that control animal development and disease.&lt;br&gt;&lt;br&gt;© 2019. Published by The Company of Biologists Ltd.","CleanAbstract":"Understanding how events at the molecular and cellular scales contribute to tissue form and function is key to uncovering the mechanisms driving animal development, physiology and disease. Elucidating these mechanisms has been enhanced through the study of model organisms and the use of sophisticated genetic, biochemical and imaging tools. Here, we present an accessible method for non-invasive imaging of Drosophila melanogaster at high resolution using micro-computed tomography (µ-CT). We show how rapid processing of intact animals, at any developmental stage, provides precise quantitative assessment of tissue size and morphology, and permits analysis of inter-organ relationships. We then use µ-CT imaging to study growth defects in the Drosophila brain through the characterization of abnormal spindle (asp) and WD repeat domain 62 (Wdr62), orthologs of the two most commonly mutated genes in human microcephaly patients. Our work demonstrates the power of combining µ-CT with traditional genetic, cellular and developmental biology tools available in model organisms to address novel biological mechanisms that control animal development and disease.© 2019. Published by The Company of Biologists Ltd."}]</w:instrText>
      </w:r>
      <w:r w:rsidRPr="005B47E8">
        <w:rPr>
          <w:rFonts w:ascii="Times New Roman" w:hAnsi="Times New Roman" w:cs="Times New Roman"/>
          <w:sz w:val="24"/>
          <w:szCs w:val="24"/>
        </w:rPr>
        <w:fldChar w:fldCharType="separate"/>
      </w:r>
      <w:r>
        <w:rPr>
          <w:rFonts w:ascii="Times New Roman" w:hAnsi="Times New Roman" w:cs="Times New Roman"/>
          <w:sz w:val="24"/>
          <w:szCs w:val="24"/>
        </w:rPr>
        <w:t>(</w:t>
      </w:r>
      <w:r w:rsidRPr="006D2DB2">
        <w:rPr>
          <w:rFonts w:ascii="Times New Roman" w:hAnsi="Times New Roman" w:cs="Times New Roman"/>
          <w:smallCaps/>
          <w:sz w:val="24"/>
          <w:szCs w:val="24"/>
        </w:rPr>
        <w:t>Schoborg</w:t>
      </w:r>
      <w:r>
        <w:rPr>
          <w:rFonts w:ascii="Times New Roman" w:hAnsi="Times New Roman" w:cs="Times New Roman"/>
          <w:sz w:val="24"/>
          <w:szCs w:val="24"/>
        </w:rPr>
        <w:t xml:space="preserve"> </w:t>
      </w:r>
      <w:r w:rsidRPr="006D2DB2">
        <w:rPr>
          <w:rFonts w:ascii="Times New Roman" w:hAnsi="Times New Roman" w:cs="Times New Roman"/>
          <w:i/>
          <w:sz w:val="24"/>
          <w:szCs w:val="24"/>
        </w:rPr>
        <w:t>et al.</w:t>
      </w:r>
      <w:r>
        <w:rPr>
          <w:rFonts w:ascii="Times New Roman" w:hAnsi="Times New Roman" w:cs="Times New Roman"/>
          <w:sz w:val="24"/>
          <w:szCs w:val="24"/>
        </w:rPr>
        <w:t xml:space="preserve"> 2019)</w:t>
      </w:r>
      <w:r w:rsidRPr="005B47E8">
        <w:rPr>
          <w:rFonts w:ascii="Times New Roman" w:hAnsi="Times New Roman" w:cs="Times New Roman"/>
          <w:sz w:val="24"/>
          <w:szCs w:val="24"/>
        </w:rPr>
        <w:fldChar w:fldCharType="end"/>
      </w:r>
      <w:r w:rsidRPr="008265CB">
        <w:rPr>
          <w:rFonts w:ascii="Times New Roman" w:hAnsi="Times New Roman" w:cs="Times New Roman"/>
          <w:sz w:val="24"/>
          <w:szCs w:val="24"/>
        </w:rPr>
        <w:t xml:space="preserve"> (not shown).</w:t>
      </w:r>
      <w:r w:rsidRPr="008265CB">
        <w:rPr>
          <w:rFonts w:ascii="Times New Roman" w:hAnsi="Times New Roman"/>
          <w:sz w:val="24"/>
          <w:szCs w:val="24"/>
        </w:rPr>
        <w:t xml:space="preserve"> Multiple attempts were made to image triple mutant brains using confocal microscopy, but the ‘stickiness’ of these brains caused aggregation in the tubes and prevented proper mounting. Medulla (Me) and Lobula (Lo) neuropil regions are labeled. </w:t>
      </w:r>
      <w:r w:rsidRPr="008265CB">
        <w:rPr>
          <w:rFonts w:ascii="Times New Roman" w:hAnsi="Times New Roman" w:cs="Times New Roman"/>
          <w:sz w:val="24"/>
          <w:szCs w:val="24"/>
        </w:rPr>
        <w:t xml:space="preserve">Body axes in each μ-CT view denoted as D, dorsal; L, left; A, anterior. </w:t>
      </w:r>
      <w:r w:rsidRPr="008265CB">
        <w:rPr>
          <w:rFonts w:ascii="Times New Roman" w:hAnsi="Times New Roman"/>
          <w:sz w:val="24"/>
          <w:szCs w:val="24"/>
        </w:rPr>
        <w:t>Welch</w:t>
      </w:r>
      <w:r w:rsidRPr="008265CB">
        <w:rPr>
          <w:rFonts w:ascii="Times New Roman" w:hAnsi="Times New Roman"/>
          <w:sz w:val="24"/>
        </w:rPr>
        <w:t xml:space="preserve">’s t-test. ns, P&gt;0.05; **P≤0.01; ***P≤0.001; ****P≤0.0001. Error bars represent standard deviation. Scale bars = 50 μm (D, E) and 100 μm (F, G). </w:t>
      </w:r>
    </w:p>
    <w:p w14:paraId="71974A2A" w14:textId="26C9F4DB" w:rsidR="00A44F84" w:rsidRPr="00A931D8" w:rsidRDefault="004F15BB" w:rsidP="00A931D8">
      <w:pPr>
        <w:spacing w:line="480" w:lineRule="auto"/>
        <w:rPr>
          <w:rFonts w:ascii="Times New Roman" w:hAnsi="Times New Roman"/>
          <w:sz w:val="24"/>
        </w:rPr>
      </w:pPr>
      <w:r w:rsidRPr="008265CB">
        <w:rPr>
          <w:rFonts w:ascii="Times New Roman" w:hAnsi="Times New Roman"/>
          <w:b/>
          <w:bCs/>
          <w:sz w:val="24"/>
          <w:szCs w:val="24"/>
        </w:rPr>
        <w:t>Supplementary Figure 9, Related to Figure</w:t>
      </w:r>
      <w:r w:rsidRPr="008265CB">
        <w:rPr>
          <w:rFonts w:ascii="Times New Roman" w:hAnsi="Times New Roman"/>
          <w:b/>
          <w:sz w:val="24"/>
        </w:rPr>
        <w:t xml:space="preserve"> 8. Brain size measurements after genetically inhibiting the immune response and apoptosis</w:t>
      </w:r>
      <w:r w:rsidRPr="008265CB">
        <w:rPr>
          <w:rFonts w:ascii="Times New Roman" w:hAnsi="Times New Roman"/>
          <w:sz w:val="24"/>
        </w:rPr>
        <w:t xml:space="preserve">. Individual adult (A) entire CNS volume and (B) optic lobe values (T-Ratio) used to generate the bar graphs in Figure 8A, 8B from the double and triple mutant genetic analysis. (C) qPCR analysis of </w:t>
      </w:r>
      <w:r w:rsidRPr="008265CB">
        <w:rPr>
          <w:rFonts w:ascii="Times New Roman" w:hAnsi="Times New Roman"/>
          <w:i/>
          <w:sz w:val="24"/>
        </w:rPr>
        <w:t xml:space="preserve">Dif </w:t>
      </w:r>
      <w:r w:rsidRPr="008265CB">
        <w:rPr>
          <w:rFonts w:ascii="Times New Roman" w:hAnsi="Times New Roman"/>
          <w:sz w:val="24"/>
        </w:rPr>
        <w:t xml:space="preserve">mRNA levels in the brain following knockdown with either </w:t>
      </w:r>
      <w:r w:rsidRPr="00424898">
        <w:rPr>
          <w:rFonts w:ascii="Times New Roman" w:hAnsi="Times New Roman"/>
          <w:i/>
          <w:sz w:val="24"/>
        </w:rPr>
        <w:t>Repo-Gal4</w:t>
      </w:r>
      <w:r w:rsidRPr="008265CB">
        <w:rPr>
          <w:rFonts w:ascii="Times New Roman" w:hAnsi="Times New Roman"/>
          <w:sz w:val="24"/>
        </w:rPr>
        <w:t xml:space="preserve"> or </w:t>
      </w:r>
      <w:r w:rsidRPr="00424898">
        <w:rPr>
          <w:rFonts w:ascii="Times New Roman" w:hAnsi="Times New Roman"/>
          <w:i/>
          <w:sz w:val="24"/>
        </w:rPr>
        <w:t>Elav-Gal4</w:t>
      </w:r>
      <w:r w:rsidRPr="008265CB">
        <w:rPr>
          <w:rFonts w:ascii="Times New Roman" w:hAnsi="Times New Roman"/>
          <w:sz w:val="24"/>
        </w:rPr>
        <w:t xml:space="preserve">. &gt;95% reduction was observed compared to the control. (D) </w:t>
      </w:r>
      <w:r w:rsidRPr="008265CB">
        <w:rPr>
          <w:rFonts w:ascii="Times New Roman" w:hAnsi="Times New Roman"/>
          <w:bCs/>
          <w:sz w:val="24"/>
          <w:szCs w:val="24"/>
        </w:rPr>
        <w:t xml:space="preserve">Total number of cleaved death caspase-1 (Dcp-1) positive foci in WT and </w:t>
      </w:r>
      <w:r w:rsidRPr="008265CB">
        <w:rPr>
          <w:rFonts w:ascii="Times New Roman" w:hAnsi="Times New Roman"/>
          <w:bCs/>
          <w:i/>
          <w:sz w:val="24"/>
          <w:szCs w:val="24"/>
        </w:rPr>
        <w:t xml:space="preserve">asp </w:t>
      </w:r>
      <w:r w:rsidRPr="008265CB">
        <w:rPr>
          <w:rFonts w:ascii="Times New Roman" w:hAnsi="Times New Roman"/>
          <w:bCs/>
          <w:sz w:val="24"/>
          <w:szCs w:val="24"/>
        </w:rPr>
        <w:t xml:space="preserve">mutant third instar larval brains. (E) </w:t>
      </w:r>
      <w:r w:rsidRPr="008265CB">
        <w:rPr>
          <w:rFonts w:ascii="Times New Roman" w:hAnsi="Times New Roman"/>
          <w:sz w:val="24"/>
        </w:rPr>
        <w:t xml:space="preserve">Individual adult entire CNS volume and (F) optic lobe values (T-Ratio) used to generate the bar graphs in </w:t>
      </w:r>
      <w:r w:rsidRPr="00424898">
        <w:rPr>
          <w:rFonts w:ascii="Times New Roman" w:hAnsi="Times New Roman"/>
          <w:sz w:val="24"/>
        </w:rPr>
        <w:t>Figure 8F, 8</w:t>
      </w:r>
      <w:r w:rsidRPr="008265CB">
        <w:rPr>
          <w:rFonts w:ascii="Times New Roman" w:hAnsi="Times New Roman"/>
          <w:sz w:val="24"/>
        </w:rPr>
        <w:t xml:space="preserve">G from the UAS-P35 apoptosis inhibition experiments. </w:t>
      </w:r>
      <w:r>
        <w:rPr>
          <w:rFonts w:ascii="Times New Roman" w:hAnsi="Times New Roman"/>
          <w:sz w:val="24"/>
        </w:rPr>
        <w:t xml:space="preserve">Numbers represent the percent decrease from the indicated genotype comparisons. </w:t>
      </w:r>
      <w:r w:rsidRPr="008265CB">
        <w:rPr>
          <w:rFonts w:ascii="Times New Roman" w:hAnsi="Times New Roman"/>
          <w:sz w:val="24"/>
        </w:rPr>
        <w:t xml:space="preserve">Data are represented as the T-ratio (brain volume normalized to overall body size) and each dot is a single brain. </w:t>
      </w:r>
      <w:r w:rsidRPr="008265CB">
        <w:rPr>
          <w:rFonts w:ascii="Times New Roman" w:hAnsi="Times New Roman"/>
          <w:bCs/>
          <w:sz w:val="24"/>
          <w:szCs w:val="24"/>
        </w:rPr>
        <w:t xml:space="preserve">For violin plots, solid line is the median, and the dashed lines denote interquartile range (IQR). </w:t>
      </w:r>
      <w:r w:rsidRPr="008265CB">
        <w:rPr>
          <w:rFonts w:ascii="Times New Roman" w:hAnsi="Times New Roman"/>
          <w:sz w:val="24"/>
        </w:rPr>
        <w:t>n≥5 brains; Welch’s t-test. ns, P&gt;0.05; **P≤0.01; ***P≤0.001; ****P≤0.0001.</w:t>
      </w:r>
      <w:r w:rsidRPr="00F95D62">
        <w:rPr>
          <w:rFonts w:ascii="Times New Roman" w:hAnsi="Times New Roman"/>
          <w:sz w:val="24"/>
        </w:rPr>
        <w:t xml:space="preserve"> </w:t>
      </w:r>
    </w:p>
    <w:sectPr w:rsidR="00A44F84" w:rsidRPr="00A931D8" w:rsidSect="00994F1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F558" w14:textId="77777777" w:rsidR="00A931D8" w:rsidRDefault="00A931D8">
      <w:pPr>
        <w:spacing w:after="0" w:line="240" w:lineRule="auto"/>
      </w:pPr>
      <w:r>
        <w:separator/>
      </w:r>
    </w:p>
  </w:endnote>
  <w:endnote w:type="continuationSeparator" w:id="0">
    <w:p w14:paraId="06CBC6BC" w14:textId="77777777" w:rsidR="00A931D8" w:rsidRDefault="00A93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9DDD" w14:textId="77777777" w:rsidR="00DC5111" w:rsidRDefault="00DC51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9447903"/>
      <w:docPartObj>
        <w:docPartGallery w:val="Page Numbers (Bottom of Page)"/>
        <w:docPartUnique/>
      </w:docPartObj>
    </w:sdtPr>
    <w:sdtEndPr>
      <w:rPr>
        <w:noProof/>
      </w:rPr>
    </w:sdtEndPr>
    <w:sdtContent>
      <w:p w14:paraId="579876AD" w14:textId="77777777" w:rsidR="00DC5111" w:rsidRDefault="00A931D8">
        <w:pPr>
          <w:pStyle w:val="Footer"/>
          <w:jc w:val="center"/>
        </w:pPr>
        <w:r>
          <w:fldChar w:fldCharType="begin"/>
        </w:r>
        <w:r>
          <w:instrText xml:space="preserve"> PAGE   \* MERGEFORMAT </w:instrText>
        </w:r>
        <w:r>
          <w:fldChar w:fldCharType="separate"/>
        </w:r>
        <w:r>
          <w:rPr>
            <w:noProof/>
          </w:rPr>
          <w:t>57</w:t>
        </w:r>
        <w:r>
          <w:rPr>
            <w:noProof/>
          </w:rPr>
          <w:fldChar w:fldCharType="end"/>
        </w:r>
      </w:p>
    </w:sdtContent>
  </w:sdt>
  <w:p w14:paraId="0F0DA3F1" w14:textId="77777777" w:rsidR="00DC5111" w:rsidRDefault="00DC5111" w:rsidP="005C57B1">
    <w:pPr>
      <w:pStyle w:val="Footer"/>
      <w:tabs>
        <w:tab w:val="clear" w:pos="9360"/>
        <w:tab w:val="right" w:pos="93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228B3" w14:textId="77777777" w:rsidR="00DC5111" w:rsidRDefault="00DC5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88B32" w14:textId="77777777" w:rsidR="00A931D8" w:rsidRDefault="00A931D8">
      <w:pPr>
        <w:spacing w:after="0" w:line="240" w:lineRule="auto"/>
      </w:pPr>
      <w:r>
        <w:separator/>
      </w:r>
    </w:p>
  </w:footnote>
  <w:footnote w:type="continuationSeparator" w:id="0">
    <w:p w14:paraId="1D05286E" w14:textId="77777777" w:rsidR="00A931D8" w:rsidRDefault="00A93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CD523" w14:textId="77777777" w:rsidR="00DC5111" w:rsidRDefault="00DC51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5BE51" w14:textId="77777777" w:rsidR="00DC5111" w:rsidRDefault="00DC51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A828" w14:textId="77777777" w:rsidR="00DC5111" w:rsidRDefault="00DC51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5BB"/>
    <w:rsid w:val="000B3AD5"/>
    <w:rsid w:val="000F2F19"/>
    <w:rsid w:val="001D0904"/>
    <w:rsid w:val="001F6B9D"/>
    <w:rsid w:val="004F15BB"/>
    <w:rsid w:val="005066F8"/>
    <w:rsid w:val="006A2F86"/>
    <w:rsid w:val="00746B26"/>
    <w:rsid w:val="008656DB"/>
    <w:rsid w:val="00865D5C"/>
    <w:rsid w:val="008853C0"/>
    <w:rsid w:val="008B4C44"/>
    <w:rsid w:val="008C2B80"/>
    <w:rsid w:val="009A25B3"/>
    <w:rsid w:val="00A3418D"/>
    <w:rsid w:val="00A44ECD"/>
    <w:rsid w:val="00A44F84"/>
    <w:rsid w:val="00A931D8"/>
    <w:rsid w:val="00BE0277"/>
    <w:rsid w:val="00DC5111"/>
    <w:rsid w:val="00E62161"/>
    <w:rsid w:val="00EB4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59118"/>
  <w14:defaultImageDpi w14:val="32767"/>
  <w15:chartTrackingRefBased/>
  <w15:docId w15:val="{E5305340-A0A3-4715-A5BD-DD770CF06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B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15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5BB"/>
    <w:rPr>
      <w:kern w:val="0"/>
      <w14:ligatures w14:val="none"/>
    </w:rPr>
  </w:style>
  <w:style w:type="paragraph" w:styleId="Header">
    <w:name w:val="header"/>
    <w:basedOn w:val="Normal"/>
    <w:link w:val="HeaderChar"/>
    <w:uiPriority w:val="99"/>
    <w:unhideWhenUsed/>
    <w:rsid w:val="004F15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5BB"/>
    <w:rPr>
      <w:kern w:val="0"/>
      <w14:ligatures w14:val="none"/>
    </w:rPr>
  </w:style>
  <w:style w:type="character" w:styleId="LineNumber">
    <w:name w:val="line number"/>
    <w:basedOn w:val="DefaultParagraphFont"/>
    <w:uiPriority w:val="99"/>
    <w:semiHidden/>
    <w:unhideWhenUsed/>
    <w:rsid w:val="004F1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3402</Words>
  <Characters>19395</Characters>
  <Application>Microsoft Office Word</Application>
  <DocSecurity>0</DocSecurity>
  <Lines>161</Lines>
  <Paragraphs>45</Paragraphs>
  <ScaleCrop>false</ScaleCrop>
  <Company/>
  <LinksUpToDate>false</LinksUpToDate>
  <CharactersWithSpaces>22752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Andrew Schoborg</dc:creator>
  <cp:keywords/>
  <dc:description/>
  <cp:lastModifiedBy>Todd Andrew Schoborg</cp:lastModifiedBy>
  <cp:revision>18</cp:revision>
  <dcterms:created xsi:type="dcterms:W3CDTF">2023-10-06T16:02:00Z</dcterms:created>
  <dcterms:modified xsi:type="dcterms:W3CDTF">2023-10-06T16:43:00Z</dcterms:modified>
</cp:coreProperties>
</file>