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153D" w14:textId="6EDDD04A" w:rsidR="003C280D" w:rsidRDefault="00E02A35" w:rsidP="003C280D">
      <w:pPr>
        <w:rPr>
          <w:b/>
        </w:rPr>
      </w:pPr>
      <w:r>
        <w:rPr>
          <w:b/>
        </w:rPr>
        <w:t>Supplemental</w:t>
      </w:r>
      <w:r w:rsidR="003C280D">
        <w:rPr>
          <w:b/>
        </w:rPr>
        <w:t xml:space="preserve"> Materials: </w:t>
      </w:r>
    </w:p>
    <w:p w14:paraId="330675A9" w14:textId="76C7A738" w:rsidR="003C280D" w:rsidRDefault="003C280D" w:rsidP="003C280D">
      <w:r>
        <w:rPr>
          <w:b/>
        </w:rPr>
        <w:t xml:space="preserve">File S1. </w:t>
      </w:r>
      <w:r>
        <w:t>Hop accessions used for association mapping including names, subspecies and origin were available.</w:t>
      </w:r>
    </w:p>
    <w:p w14:paraId="19DCB115" w14:textId="28B2A1DF" w:rsidR="003C280D" w:rsidRDefault="003C280D" w:rsidP="003C280D">
      <w:r>
        <w:rPr>
          <w:b/>
        </w:rPr>
        <w:t xml:space="preserve">File S2. </w:t>
      </w:r>
      <w:r>
        <w:t>Hop accessions used for marker validation.</w:t>
      </w:r>
    </w:p>
    <w:p w14:paraId="4282408E" w14:textId="67F8AD18" w:rsidR="003C280D" w:rsidRDefault="003C280D" w:rsidP="003C280D">
      <w:r>
        <w:rPr>
          <w:b/>
        </w:rPr>
        <w:t xml:space="preserve">File S3. </w:t>
      </w:r>
      <w:r>
        <w:t>Variant calling pipeline from unprocessed raw reads to variant call format file.</w:t>
      </w:r>
    </w:p>
    <w:p w14:paraId="19F35DD5" w14:textId="4A156931" w:rsidR="003C280D" w:rsidRPr="001E5DA7" w:rsidRDefault="003C280D" w:rsidP="003C280D">
      <w:pPr>
        <w:rPr>
          <w:bCs/>
        </w:rPr>
      </w:pPr>
      <w:r>
        <w:rPr>
          <w:b/>
        </w:rPr>
        <w:t xml:space="preserve">File S4. </w:t>
      </w:r>
      <w:r>
        <w:rPr>
          <w:bCs/>
        </w:rPr>
        <w:t>Filtered and imputed variant call format file used for to generate genotyping file for association mapping.</w:t>
      </w:r>
    </w:p>
    <w:p w14:paraId="28636A7B" w14:textId="32715B83" w:rsidR="003C280D" w:rsidRDefault="003C280D" w:rsidP="003C280D">
      <w:r>
        <w:rPr>
          <w:b/>
        </w:rPr>
        <w:t xml:space="preserve">File S5. </w:t>
      </w:r>
      <w:r>
        <w:t>R script for association mapping and figure construction.</w:t>
      </w:r>
    </w:p>
    <w:p w14:paraId="08F8A9B5" w14:textId="41D07AD8" w:rsidR="003C280D" w:rsidRDefault="003C280D" w:rsidP="003C280D">
      <w:r>
        <w:rPr>
          <w:b/>
        </w:rPr>
        <w:t>File S6.</w:t>
      </w:r>
      <w:r>
        <w:t xml:space="preserve"> Genotype file for 765 accessions and 20,861 markers including marker name and allele calls for accessions as homozygous reference (0), heterozygous (1) and homozygous alternative (2).</w:t>
      </w:r>
    </w:p>
    <w:p w14:paraId="469340FF" w14:textId="76058A88" w:rsidR="003C280D" w:rsidRDefault="003C280D" w:rsidP="003C280D">
      <w:r>
        <w:rPr>
          <w:b/>
        </w:rPr>
        <w:t>File S7.</w:t>
      </w:r>
      <w:r>
        <w:t xml:space="preserve"> Genetic map file containing 20,861 markers with chromosome position in relation to the cultivar Cascade reference assembly (Padgitt-Cobb et al., 2023).</w:t>
      </w:r>
    </w:p>
    <w:p w14:paraId="1A3151FA" w14:textId="193440A9" w:rsidR="003C280D" w:rsidRDefault="003C280D" w:rsidP="003C280D">
      <w:r>
        <w:rPr>
          <w:b/>
        </w:rPr>
        <w:t>File S8.</w:t>
      </w:r>
      <w:r>
        <w:t xml:space="preserve"> Phenotype file for 765 hop accessions with male (0) and female (1) phenotypes.</w:t>
      </w:r>
    </w:p>
    <w:p w14:paraId="7122A767" w14:textId="04A15243" w:rsidR="003C280D" w:rsidRDefault="003C280D" w:rsidP="003C280D">
      <w:r>
        <w:rPr>
          <w:b/>
        </w:rPr>
        <w:t xml:space="preserve">Figure S1. </w:t>
      </w:r>
      <w:r>
        <w:t>Jitter plot of male and female distribution across reconstructed haplotypes of first and second significant markers. Haplotypes are constructed by assigning numeric values to unique phased genotypes for each marker (1-4) and concatenated (|) with the second phased marker (1-4). Females are shown in red on the top facet, whereas males are shown in blue on the bottom facet.</w:t>
      </w:r>
    </w:p>
    <w:p w14:paraId="597D147A" w14:textId="3BDD9707" w:rsidR="003C280D" w:rsidRDefault="003C280D" w:rsidP="003C280D">
      <w:r>
        <w:rPr>
          <w:b/>
        </w:rPr>
        <w:t xml:space="preserve">Figure S2. </w:t>
      </w:r>
      <w:r>
        <w:t xml:space="preserve">Scatter plot of fluorescence from the FAM fluorophore on the </w:t>
      </w:r>
      <w:r>
        <w:rPr>
          <w:i/>
        </w:rPr>
        <w:t>x</w:t>
      </w:r>
      <w:r>
        <w:t xml:space="preserve">-axis and HEX fluorophore on the </w:t>
      </w:r>
      <w:r>
        <w:rPr>
          <w:i/>
        </w:rPr>
        <w:t>y</w:t>
      </w:r>
      <w:r>
        <w:t>-axis for the primer boost optimization with FAM fluorophore boost and HEX fluorophore boost on the left and right facet, respectively.</w:t>
      </w:r>
    </w:p>
    <w:p w14:paraId="2E87621D" w14:textId="3EF7B458" w:rsidR="003C280D" w:rsidRPr="00D22CBF" w:rsidRDefault="003C280D" w:rsidP="003C280D">
      <w:pPr>
        <w:rPr>
          <w:bCs/>
        </w:rPr>
      </w:pPr>
      <w:r>
        <w:rPr>
          <w:b/>
        </w:rPr>
        <w:t xml:space="preserve">Figure S3. </w:t>
      </w:r>
      <w:r>
        <w:rPr>
          <w:bCs/>
        </w:rPr>
        <w:t xml:space="preserve">Phylogenetic tree of all 765 hop accessions utilized within the association using 20,861 single nucleotide polymorphisms. The neinan genetic distance was calculated using the </w:t>
      </w:r>
      <w:r>
        <w:rPr>
          <w:bCs/>
          <w:i/>
          <w:iCs/>
        </w:rPr>
        <w:t xml:space="preserve">aboot </w:t>
      </w:r>
      <w:r>
        <w:rPr>
          <w:bCs/>
        </w:rPr>
        <w:t xml:space="preserve">command </w:t>
      </w:r>
      <w:r>
        <w:t xml:space="preserve">within </w:t>
      </w:r>
      <w:r w:rsidRPr="00CF7CF7">
        <w:rPr>
          <w:i/>
          <w:iCs/>
        </w:rPr>
        <w:t>poppr</w:t>
      </w:r>
      <w:r>
        <w:t xml:space="preserve"> 2.9.4 </w:t>
      </w:r>
      <w:r>
        <w:fldChar w:fldCharType="begin"/>
      </w:r>
      <w:r>
        <w:instrText xml:space="preserve"> ADDIN ZOTERO_ITEM CSL_CITATION {"citationID":"joB3kP0W","properties":{"formattedCitation":"(Kamvar {\\i{}et al.} 2014)","plainCitation":"(Kamvar et al. 2014)","noteIndex":0},"citationItems":[{"id":1348,"uris":["http://zotero.org/users/10240450/items/UYAKVEX9"],"itemData":{"id":1348,"type":"article-journal","abstract":"Many microbial, fungal, or oomcyete populations violate assumptions for population genetic analysis because these populations are clonal, admixed, partially clonal, and/or sexual. Furthermore, few tools exist that are specifically designed for analyzing data from clonal populations, making analysis difficult and haphazard. We developed the R package poppr providing unique tools for analysis of data from admixed, clonal, mixed, and/or sexual populations. Currently, poppr can be used for dominant/codominant and haploid/diploid genetic data. Data can be imported from several formats including GenAlEx formatted text files and can be analyzed on a user-defined hierarchy that includes unlimited levels of subpopulation structure and clone censoring. New functions include calculation of Bruvo’s distance for microsatellites, batch-analysis of the index of association with several indices of genotypic diversity, and graphing including dendrograms with bootstrap support and minimum spanning networks. While functions for genotypic diversity and clone censoring are specific for clonal populations, several functions found in poppr are also valuable to analysis of any populations. A manual with documentation and examples is provided. Poppr is open source and major releases are available on CRAN: http://cran.r-project.org/package=poppr. More supporting documentation and tutorials can be found under ‘resources’ at: http://grunwaldlab.cgrb.oregonstate.edu/.","container-title":"PeerJ","DOI":"10.7717/peerj.281","ISSN":"2167-8359","journalAbbreviation":"PeerJ","language":"en","note":"publisher: PeerJ Inc.","page":"e281","source":"peerj.com","title":"&lt;i&gt;Poppr&lt;/i&gt;: an R package for genetic analysis of populations with clonal, partially clonal, and/or sexual reproduction","title-short":"Poppr","volume":"2","author":[{"family":"Kamvar","given":"Zhian N."},{"family":"Tabima","given":"Javier F."},{"family":"Grünwald","given":"Niklaus J."}],"issued":{"date-parts":[["2014",3,4]]}}}],"schema":"https://github.com/citation-style-language/schema/raw/master/csl-citation.json"} </w:instrText>
      </w:r>
      <w:r>
        <w:fldChar w:fldCharType="separate"/>
      </w:r>
      <w:r w:rsidRPr="00313B2D">
        <w:rPr>
          <w:szCs w:val="24"/>
        </w:rPr>
        <w:t xml:space="preserve">(Kamvar </w:t>
      </w:r>
      <w:r w:rsidRPr="00313B2D">
        <w:rPr>
          <w:i/>
          <w:iCs/>
          <w:szCs w:val="24"/>
        </w:rPr>
        <w:t>et al.</w:t>
      </w:r>
      <w:r w:rsidRPr="00313B2D">
        <w:rPr>
          <w:szCs w:val="24"/>
        </w:rPr>
        <w:t xml:space="preserve"> 2014)</w:t>
      </w:r>
      <w:r>
        <w:fldChar w:fldCharType="end"/>
      </w:r>
      <w:r>
        <w:t xml:space="preserve"> </w:t>
      </w:r>
      <w:r>
        <w:rPr>
          <w:i/>
          <w:iCs/>
        </w:rPr>
        <w:t xml:space="preserve"> </w:t>
      </w:r>
      <w:r>
        <w:t xml:space="preserve">and plotted using the </w:t>
      </w:r>
      <w:r w:rsidRPr="00CF7CF7">
        <w:rPr>
          <w:i/>
          <w:iCs/>
        </w:rPr>
        <w:t>ggtree</w:t>
      </w:r>
      <w:r w:rsidRPr="000912F9">
        <w:t xml:space="preserve"> 3.</w:t>
      </w:r>
      <w:r>
        <w:t>9</w:t>
      </w:r>
      <w:r w:rsidRPr="000912F9">
        <w:t>.</w:t>
      </w:r>
      <w:r>
        <w:t xml:space="preserve">0 </w:t>
      </w:r>
      <w:r>
        <w:fldChar w:fldCharType="begin"/>
      </w:r>
      <w:r>
        <w:instrText xml:space="preserve"> ADDIN ZOTERO_ITEM CSL_CITATION {"citationID":"TllyurWz","properties":{"formattedCitation":"(Yu 2020)","plainCitation":"(Yu 2020)","noteIndex":0},"citationItems":[{"id":1343,"uris":["http://zotero.org/users/10240450/items/GJ4YG49N"],"itemData":{"id":1343,"type":"article-journal","abstract":"Ggtree is an R/Bioconductor package for visualizing tree-like structures and associated data. After 5 years of continual development, ggtree has been evolved as a package suite that contains treeio for tree data input and output, tidytree for tree data manipulation, and ggtree for tree data visualization. Ggtree was originally designed to work with phylogenetic trees, and has been expanded to support other tree-like structures, which extends the application of ggtree to present tree data in other disciplines. This article contains five basic protocols describing how to visualize trees using the grammar of graphics syntax, how to visualize hierarchical clustering results with associated data, how to estimate bootstrap values and visualize the values on the tree, how to estimate continuous and discrete ancestral traits and visualize ancestral states on the tree, and how to visualize a multiple sequence alignment with a phylogenetic tree. The ggtree package is freely available at https://www.bioconductor.org/packages/ggtree. © 2020 by John Wiley &amp; Sons, Inc. Basic Protocol 1: Using grammar of graphics for visualizing trees Basic Protocol 2: Visualizing hierarchical clustering using ggtree Basic Protocol 3: Visualizing bootstrap values as symbolic points Basic Protocol 4: Visualizing ancestral status Basic Protocol 5: Visualizing a multiple sequence alignment with a phylogenetic tree","container-title":"Current Protocols in Bioinformatics","DOI":"10.1002/cpbi.96","ISSN":"1934-340X","issue":"1","language":"en","note":"_eprint: https://onlinelibrary.wiley.com/doi/pdf/10.1002/cpbi.96","page":"e96","source":"Wiley Online Library","title":"Using ggtree to Visualize Data on Tree-Like Structures","volume":"69","author":[{"family":"Yu","given":"Guangchuang"}],"issued":{"date-parts":[["2020"]]}}}],"schema":"https://github.com/citation-style-language/schema/raw/master/csl-citation.json"} </w:instrText>
      </w:r>
      <w:r>
        <w:fldChar w:fldCharType="separate"/>
      </w:r>
      <w:r w:rsidRPr="00313B2D">
        <w:t>(Yu 2020)</w:t>
      </w:r>
      <w:r>
        <w:fldChar w:fldCharType="end"/>
      </w:r>
      <w:r>
        <w:rPr>
          <w:i/>
          <w:iCs/>
        </w:rPr>
        <w:t xml:space="preserve"> </w:t>
      </w:r>
      <w:r>
        <w:t xml:space="preserve">extension of </w:t>
      </w:r>
      <w:r w:rsidRPr="00CF7CF7">
        <w:rPr>
          <w:i/>
          <w:iCs/>
        </w:rPr>
        <w:t>ggplot2</w:t>
      </w:r>
      <w:r>
        <w:t xml:space="preserve"> 3.4.2 </w:t>
      </w:r>
      <w:r>
        <w:fldChar w:fldCharType="begin"/>
      </w:r>
      <w:r>
        <w:instrText xml:space="preserve"> ADDIN ZOTERO_ITEM CSL_CITATION {"citationID":"9Qr0vdLE","properties":{"formattedCitation":"(Wickham 2016)","plainCitation":"(Wickham 2016)","noteIndex":0},"citationItems":[{"id":1283,"uris":["http://zotero.org/users/10240450/items/UHC7G4VP"],"itemData":{"id":1283,"type":"book","ISBN":"978-3-319-24277-4","publisher":"Springer-Verlag New York","title":"ggplot2: Elegant Graphics for Data Analysis","URL":"https://ggplot2.tidyverse.org","author":[{"family":"Wickham","given":"Hadley"}],"accessed":{"date-parts":[["2022",10,13]]},"issued":{"date-parts":[["2016"]]}}}],"schema":"https://github.com/citation-style-language/schema/raw/master/csl-citation.json"} </w:instrText>
      </w:r>
      <w:r>
        <w:fldChar w:fldCharType="separate"/>
      </w:r>
      <w:r w:rsidRPr="00313B2D">
        <w:t>(Wickham 2016)</w:t>
      </w:r>
      <w:r>
        <w:fldChar w:fldCharType="end"/>
      </w:r>
      <w:r>
        <w:t>. Samples with correctly or incorrectly identified plant sex utilizing the SM1 diagnostic marker are highlighted with green and red nodes, respectively.</w:t>
      </w:r>
    </w:p>
    <w:p w14:paraId="1ACBCB8D" w14:textId="77777777" w:rsidR="00221D69" w:rsidRDefault="00221D69"/>
    <w:sectPr w:rsidR="00221D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80D"/>
    <w:rsid w:val="00221D69"/>
    <w:rsid w:val="003C280D"/>
    <w:rsid w:val="008F2F79"/>
    <w:rsid w:val="00E02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490AD5"/>
  <w15:chartTrackingRefBased/>
  <w15:docId w15:val="{41F02433-041E-1742-9C47-DE2726197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80D"/>
    <w:pPr>
      <w:spacing w:after="160" w:line="259" w:lineRule="auto"/>
    </w:pPr>
    <w:rPr>
      <w:rFonts w:ascii="Calibri" w:eastAsia="Calibri" w:hAnsi="Calibri" w:cs="Calibri"/>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1086</Words>
  <Characters>6192</Characters>
  <Application>Microsoft Office Word</Application>
  <DocSecurity>0</DocSecurity>
  <Lines>51</Lines>
  <Paragraphs>14</Paragraphs>
  <ScaleCrop>false</ScaleCrop>
  <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Altendorf, Kayla - REE-ARS</dc:creator>
  <cp:keywords/>
  <dc:description/>
  <cp:lastModifiedBy>Altendorf, Kayla - REE-ARS</cp:lastModifiedBy>
  <cp:revision>2</cp:revision>
  <dcterms:created xsi:type="dcterms:W3CDTF">2023-09-13T16:51:00Z</dcterms:created>
  <dcterms:modified xsi:type="dcterms:W3CDTF">2023-09-13T16:53:00Z</dcterms:modified>
</cp:coreProperties>
</file>