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05436" w14:textId="320D5074" w:rsidR="009B7D3A" w:rsidRPr="00AE1052" w:rsidRDefault="002B2416" w:rsidP="003B4B2B">
      <w:pPr>
        <w:jc w:val="both"/>
        <w:rPr>
          <w:rFonts w:ascii="Arial" w:hAnsi="Arial" w:cs="Arial"/>
          <w:sz w:val="28"/>
          <w:szCs w:val="28"/>
        </w:rPr>
      </w:pPr>
      <w:r w:rsidRPr="00AE1052">
        <w:rPr>
          <w:rFonts w:ascii="Arial" w:hAnsi="Arial" w:cs="Arial"/>
          <w:sz w:val="28"/>
          <w:szCs w:val="28"/>
        </w:rPr>
        <w:t>Supplementary Materials</w:t>
      </w:r>
    </w:p>
    <w:p w14:paraId="2F4E11CB" w14:textId="77777777" w:rsidR="00D42A5B" w:rsidRPr="00AE1052" w:rsidRDefault="002B2416" w:rsidP="00D42A5B">
      <w:pPr>
        <w:spacing w:after="0"/>
        <w:jc w:val="both"/>
        <w:rPr>
          <w:rFonts w:ascii="Arial" w:hAnsi="Arial" w:cs="Arial"/>
          <w:b/>
          <w:bCs/>
        </w:rPr>
      </w:pPr>
      <w:r w:rsidRPr="00AE1052">
        <w:rPr>
          <w:rFonts w:ascii="Arial" w:hAnsi="Arial" w:cs="Arial"/>
          <w:b/>
          <w:bCs/>
        </w:rPr>
        <w:t xml:space="preserve">Supplementary File 1. Housekeeping genes identified by Corrales et al. </w:t>
      </w:r>
    </w:p>
    <w:p w14:paraId="43D45220" w14:textId="6B07B3F4" w:rsidR="002B2416" w:rsidRPr="00AE1052" w:rsidRDefault="002B2416" w:rsidP="00D42A5B">
      <w:pPr>
        <w:spacing w:after="0"/>
        <w:jc w:val="both"/>
        <w:rPr>
          <w:rFonts w:ascii="Arial" w:hAnsi="Arial" w:cs="Arial"/>
        </w:rPr>
      </w:pPr>
      <w:r w:rsidRPr="00AE1052">
        <w:rPr>
          <w:rFonts w:ascii="Arial" w:hAnsi="Arial" w:cs="Arial"/>
        </w:rPr>
        <w:t xml:space="preserve">This .csv file includes the gene names, the dm6 release coordinates, and the </w:t>
      </w:r>
      <w:proofErr w:type="spellStart"/>
      <w:r w:rsidRPr="00AE1052">
        <w:rPr>
          <w:rFonts w:ascii="Arial" w:hAnsi="Arial" w:cs="Arial"/>
        </w:rPr>
        <w:t>FlyBase</w:t>
      </w:r>
      <w:proofErr w:type="spellEnd"/>
      <w:r w:rsidRPr="00AE1052">
        <w:rPr>
          <w:rFonts w:ascii="Arial" w:hAnsi="Arial" w:cs="Arial"/>
        </w:rPr>
        <w:t xml:space="preserve"> numbers (</w:t>
      </w:r>
      <w:proofErr w:type="spellStart"/>
      <w:r w:rsidRPr="00AE1052">
        <w:rPr>
          <w:rFonts w:ascii="Arial" w:hAnsi="Arial" w:cs="Arial"/>
        </w:rPr>
        <w:t>FBgns</w:t>
      </w:r>
      <w:proofErr w:type="spellEnd"/>
      <w:r w:rsidRPr="00AE1052">
        <w:rPr>
          <w:rFonts w:ascii="Arial" w:hAnsi="Arial" w:cs="Arial"/>
        </w:rPr>
        <w:t>) that I matched to the</w:t>
      </w:r>
      <w:r w:rsidR="00A447C3">
        <w:rPr>
          <w:rFonts w:ascii="Arial" w:hAnsi="Arial" w:cs="Arial"/>
        </w:rPr>
        <w:t xml:space="preserve"> list of housekeeping</w:t>
      </w:r>
      <w:r w:rsidRPr="00AE1052">
        <w:rPr>
          <w:rFonts w:ascii="Arial" w:hAnsi="Arial" w:cs="Arial"/>
        </w:rPr>
        <w:t xml:space="preserve"> gene names and coordinates</w:t>
      </w:r>
      <w:r w:rsidR="00750674">
        <w:rPr>
          <w:rFonts w:ascii="Arial" w:hAnsi="Arial" w:cs="Arial"/>
        </w:rPr>
        <w:t xml:space="preserve"> kindly</w:t>
      </w:r>
      <w:r w:rsidR="00A447C3">
        <w:rPr>
          <w:rFonts w:ascii="Arial" w:hAnsi="Arial" w:cs="Arial"/>
        </w:rPr>
        <w:t xml:space="preserve"> provided by</w:t>
      </w:r>
      <w:r w:rsidR="003B4B2B" w:rsidRPr="00AE1052">
        <w:rPr>
          <w:rFonts w:ascii="Arial" w:hAnsi="Arial" w:cs="Arial"/>
        </w:rPr>
        <w:t xml:space="preserve"> </w:t>
      </w:r>
      <w:r w:rsidR="00A447C3">
        <w:rPr>
          <w:rFonts w:ascii="Arial" w:hAnsi="Arial" w:cs="Arial"/>
        </w:rPr>
        <w:t xml:space="preserve">Dr. Corrales </w:t>
      </w:r>
      <w:r w:rsidR="003B4B2B" w:rsidRPr="00AE1052">
        <w:rPr>
          <w:rFonts w:ascii="Arial" w:hAnsi="Arial" w:cs="Arial"/>
        </w:rPr>
        <w:fldChar w:fldCharType="begin" w:fldLock="1"/>
      </w:r>
      <w:r w:rsidR="00D42A5B" w:rsidRPr="00AE1052">
        <w:rPr>
          <w:rFonts w:ascii="Arial" w:hAnsi="Arial" w:cs="Arial"/>
        </w:rPr>
        <w:instrText xml:space="preserve">ADDIN CSL_CITATION {"citationItems":[{"id":"ITEM-1","itemData":{"DOI":"10.1101/gr.211433.116","ISSN":"1549-5469","PMID":"28420691","abstract":"Housekeeping genes of animal genomes cluster in the same chromosomal regions. It has long been suggested that this organization contributes to their steady expression across all the tissues of the organism. Here, we show that the activity of Drosophila housekeeping gene promoters depends on the expression of their neighbors. By measuring the expression of </w:instrText>
      </w:r>
      <w:r w:rsidR="00D42A5B" w:rsidRPr="00AE1052">
        <w:rPr>
          <w:rFonts w:ascii="Cambria Math" w:hAnsi="Cambria Math" w:cs="Cambria Math"/>
        </w:rPr>
        <w:instrText>∼</w:instrText>
      </w:r>
      <w:r w:rsidR="00D42A5B" w:rsidRPr="00AE1052">
        <w:rPr>
          <w:rFonts w:ascii="Arial" w:hAnsi="Arial" w:cs="Arial"/>
        </w:rPr>
        <w:instrText>85,000 reporters integrated in Kc167 cells, we identified the best predictors of expression as chromosomal contacts with the promoters and terminators of active genes. Surprisingly, the chromatin composition at the insertion site and the contacts with enhancers were less informative. These results are substantiated by the existence of genomic \"paradoxical\" domains, rich in euchromatic features and enhancers, but where the reporters are expressed at low level, concomitant with a deficit of interactions with promoters and terminators. This indicates that the proper function of housekeeping genes relies not on contacts with long distance enhancers but on spatial clustering. Overall, our results suggest that spatial proximity between genes increases their expression and that the linear architecture of the Drosophila genome contributes to this effect.","author":[{"dropping-particle":"","family":"Corrales","given":"Marc","non-dropping-particle":"","parse-names":false,"suffix":""},{"dropping-particle":"","family":"Rosado","given":"Aránzazu","non-dropping-particle":"","parse-names":false,"suffix":""},{"dropping-particle":"","family":"Cortini","given":"Ruggero","non-dropping-particle":"","parse-names":false,"suffix":""},{"dropping-particle":"","family":"Arensbergen","given":"Joris","non-dropping-particle":"van","parse-names":false,"suffix":""},{"dropping-particle":"","family":"Steensel","given":"Bas","non-dropping-particle":"van","parse-names":false,"suffix":""},{"dropping-particle":"","family":"Filion","given":"Guillaume J","non-dropping-particle":"","parse-names":false,"suffix":""}],"container-title":"Genome research","id":"ITEM-1","issue":"7","issued":{"date-parts":[["2017"]]},"page":"1153-1161","title":"Clustering of Drosophila housekeeping promoters facilitates their expression.","type":"article-journal","volume":"27"},"uris":["http://www.mendeley.com/documents/?uuid=bf31edc6-ccd1-45cb-bc04-096089c38142"]}],"mendeley":{"formattedCitation":"(Corrales et al., 2017)","plainTextFormattedCitation":"(Corrales et al., 2017)","previouslyFormattedCitation":"(Corrales et al., 2017)"},"properties":{"noteIndex":0},"schema":"https://github.com/citation-style-language/schema/raw/master/csl-citation.json"}</w:instrText>
      </w:r>
      <w:r w:rsidR="003B4B2B" w:rsidRPr="00AE1052">
        <w:rPr>
          <w:rFonts w:ascii="Arial" w:hAnsi="Arial" w:cs="Arial"/>
        </w:rPr>
        <w:fldChar w:fldCharType="separate"/>
      </w:r>
      <w:r w:rsidR="003B4B2B" w:rsidRPr="00AE1052">
        <w:rPr>
          <w:rFonts w:ascii="Arial" w:hAnsi="Arial" w:cs="Arial"/>
          <w:noProof/>
        </w:rPr>
        <w:t>(Corrales et al., 2017)</w:t>
      </w:r>
      <w:r w:rsidR="003B4B2B" w:rsidRPr="00AE1052">
        <w:rPr>
          <w:rFonts w:ascii="Arial" w:hAnsi="Arial" w:cs="Arial"/>
        </w:rPr>
        <w:fldChar w:fldCharType="end"/>
      </w:r>
      <w:r w:rsidRPr="00AE1052">
        <w:rPr>
          <w:rFonts w:ascii="Arial" w:hAnsi="Arial" w:cs="Arial"/>
        </w:rPr>
        <w:t xml:space="preserve">. Some genes have since been withdrawn and are noted as such in the </w:t>
      </w:r>
      <w:proofErr w:type="spellStart"/>
      <w:r w:rsidRPr="00AE1052">
        <w:rPr>
          <w:rFonts w:ascii="Arial" w:hAnsi="Arial" w:cs="Arial"/>
        </w:rPr>
        <w:t>FBgn</w:t>
      </w:r>
      <w:proofErr w:type="spellEnd"/>
      <w:r w:rsidRPr="00AE1052">
        <w:rPr>
          <w:rFonts w:ascii="Arial" w:hAnsi="Arial" w:cs="Arial"/>
        </w:rPr>
        <w:t xml:space="preserve"> column. Others have more than one matching </w:t>
      </w:r>
      <w:proofErr w:type="spellStart"/>
      <w:r w:rsidRPr="00AE1052">
        <w:rPr>
          <w:rFonts w:ascii="Arial" w:hAnsi="Arial" w:cs="Arial"/>
        </w:rPr>
        <w:t>FBgn</w:t>
      </w:r>
      <w:proofErr w:type="spellEnd"/>
      <w:r w:rsidR="00AA09D7" w:rsidRPr="00AE1052">
        <w:rPr>
          <w:rFonts w:ascii="Arial" w:hAnsi="Arial" w:cs="Arial"/>
        </w:rPr>
        <w:t xml:space="preserve"> because their coordinates overlap with both. In thi</w:t>
      </w:r>
      <w:r w:rsidR="00A447C3">
        <w:rPr>
          <w:rFonts w:ascii="Arial" w:hAnsi="Arial" w:cs="Arial"/>
        </w:rPr>
        <w:t>s</w:t>
      </w:r>
      <w:r w:rsidR="00AA09D7" w:rsidRPr="00AE1052">
        <w:rPr>
          <w:rFonts w:ascii="Arial" w:hAnsi="Arial" w:cs="Arial"/>
        </w:rPr>
        <w:t xml:space="preserve"> case, b</w:t>
      </w:r>
      <w:r w:rsidRPr="00AE1052">
        <w:rPr>
          <w:rFonts w:ascii="Arial" w:hAnsi="Arial" w:cs="Arial"/>
        </w:rPr>
        <w:t xml:space="preserve">oth </w:t>
      </w:r>
      <w:proofErr w:type="spellStart"/>
      <w:r w:rsidRPr="00AE1052">
        <w:rPr>
          <w:rFonts w:ascii="Arial" w:hAnsi="Arial" w:cs="Arial"/>
        </w:rPr>
        <w:t>FBgns</w:t>
      </w:r>
      <w:proofErr w:type="spellEnd"/>
      <w:r w:rsidRPr="00AE1052">
        <w:rPr>
          <w:rFonts w:ascii="Arial" w:hAnsi="Arial" w:cs="Arial"/>
        </w:rPr>
        <w:t xml:space="preserve"> are inclu</w:t>
      </w:r>
      <w:r w:rsidR="00AA09D7" w:rsidRPr="00AE1052">
        <w:rPr>
          <w:rFonts w:ascii="Arial" w:hAnsi="Arial" w:cs="Arial"/>
        </w:rPr>
        <w:t>ded</w:t>
      </w:r>
      <w:r w:rsidRPr="00AE1052">
        <w:rPr>
          <w:rFonts w:ascii="Arial" w:hAnsi="Arial" w:cs="Arial"/>
        </w:rPr>
        <w:t xml:space="preserve">. </w:t>
      </w:r>
    </w:p>
    <w:p w14:paraId="7A702704" w14:textId="77777777" w:rsidR="00D42A5B" w:rsidRPr="00AE1052" w:rsidRDefault="00D42A5B" w:rsidP="00D42A5B">
      <w:pPr>
        <w:spacing w:after="0"/>
        <w:jc w:val="both"/>
        <w:rPr>
          <w:rFonts w:ascii="Arial" w:hAnsi="Arial" w:cs="Arial"/>
        </w:rPr>
      </w:pPr>
    </w:p>
    <w:p w14:paraId="3046A67B" w14:textId="77777777" w:rsidR="00D42A5B" w:rsidRPr="00AE1052" w:rsidRDefault="00212EA6" w:rsidP="00D42A5B">
      <w:pPr>
        <w:pStyle w:val="NormalWeb"/>
        <w:spacing w:before="0" w:beforeAutospacing="0" w:after="0" w:afterAutospacing="0" w:line="276" w:lineRule="auto"/>
        <w:jc w:val="both"/>
        <w:rPr>
          <w:rFonts w:ascii="Arial" w:hAnsi="Arial" w:cs="Arial"/>
          <w:sz w:val="22"/>
          <w:szCs w:val="22"/>
        </w:rPr>
      </w:pPr>
      <w:r w:rsidRPr="00AE1052">
        <w:rPr>
          <w:rFonts w:ascii="Arial" w:hAnsi="Arial" w:cs="Arial"/>
          <w:b/>
          <w:bCs/>
          <w:sz w:val="22"/>
          <w:szCs w:val="22"/>
        </w:rPr>
        <w:t>Supplementary File 2. Enhancer-gene pairs collected from a variety of sources</w:t>
      </w:r>
      <w:r w:rsidRPr="00AE1052">
        <w:rPr>
          <w:rFonts w:ascii="Arial" w:hAnsi="Arial" w:cs="Arial"/>
          <w:sz w:val="22"/>
          <w:szCs w:val="22"/>
        </w:rPr>
        <w:t xml:space="preserve"> </w:t>
      </w:r>
    </w:p>
    <w:p w14:paraId="71834009" w14:textId="48FCFA67" w:rsidR="00212EA6" w:rsidRPr="005A54A1" w:rsidRDefault="00A447C3" w:rsidP="00D42A5B">
      <w:pPr>
        <w:pStyle w:val="NormalWeb"/>
        <w:spacing w:before="0" w:beforeAutospacing="0" w:after="0" w:afterAutospacing="0" w:line="276" w:lineRule="auto"/>
        <w:jc w:val="both"/>
        <w:rPr>
          <w:rFonts w:ascii="Arial" w:hAnsi="Arial" w:cs="Arial"/>
          <w:color w:val="000000"/>
          <w:sz w:val="22"/>
          <w:szCs w:val="22"/>
        </w:rPr>
      </w:pPr>
      <w:r w:rsidRPr="00AE1052">
        <w:rPr>
          <w:rFonts w:ascii="Arial" w:hAnsi="Arial" w:cs="Arial"/>
        </w:rPr>
        <w:t xml:space="preserve">This .csv file includes </w:t>
      </w:r>
      <w:r>
        <w:rPr>
          <w:rFonts w:ascii="Arial" w:hAnsi="Arial" w:cs="Arial"/>
          <w:sz w:val="22"/>
          <w:szCs w:val="22"/>
        </w:rPr>
        <w:t xml:space="preserve">the dm6 release coordinates of the collected enhancer-promoter pairs and the names of their target genes. </w:t>
      </w:r>
      <w:r w:rsidR="00212EA6" w:rsidRPr="00AE1052">
        <w:rPr>
          <w:rFonts w:ascii="Arial" w:hAnsi="Arial" w:cs="Arial"/>
          <w:sz w:val="22"/>
          <w:szCs w:val="22"/>
        </w:rPr>
        <w:t>Enhancer-genes pairs were identified from multiple databases—(1)</w:t>
      </w:r>
      <w:r w:rsidR="00212EA6" w:rsidRPr="00AE1052">
        <w:rPr>
          <w:rFonts w:ascii="Arial" w:hAnsi="Arial" w:cs="Arial"/>
          <w:color w:val="000000"/>
          <w:sz w:val="22"/>
          <w:szCs w:val="22"/>
        </w:rPr>
        <w:t xml:space="preserve"> </w:t>
      </w:r>
      <w:proofErr w:type="spellStart"/>
      <w:r w:rsidR="00212EA6" w:rsidRPr="00AE1052">
        <w:rPr>
          <w:rFonts w:ascii="Arial" w:hAnsi="Arial" w:cs="Arial"/>
          <w:color w:val="000000"/>
          <w:sz w:val="22"/>
          <w:szCs w:val="22"/>
        </w:rPr>
        <w:t>REDfly</w:t>
      </w:r>
      <w:proofErr w:type="spellEnd"/>
      <w:r w:rsidR="00212EA6" w:rsidRPr="00AE1052">
        <w:rPr>
          <w:rFonts w:ascii="Arial" w:hAnsi="Arial" w:cs="Arial"/>
          <w:color w:val="000000"/>
          <w:sz w:val="22"/>
          <w:szCs w:val="22"/>
        </w:rPr>
        <w:t xml:space="preserve"> &amp; CRM Activity Database 2, or CAD2, which consists of non-redundant experimentally characterized enhancers identified through enhancer trapping experiments </w:t>
      </w:r>
      <w:r w:rsidR="00212EA6" w:rsidRPr="00AE1052">
        <w:rPr>
          <w:rFonts w:ascii="Arial" w:hAnsi="Arial" w:cs="Arial"/>
          <w:color w:val="000000"/>
          <w:sz w:val="22"/>
          <w:szCs w:val="22"/>
        </w:rPr>
        <w:fldChar w:fldCharType="begin" w:fldLock="1"/>
      </w:r>
      <w:r w:rsidR="00212EA6" w:rsidRPr="00AE1052">
        <w:rPr>
          <w:rFonts w:ascii="Arial" w:hAnsi="Arial" w:cs="Arial"/>
          <w:color w:val="000000"/>
          <w:sz w:val="22"/>
          <w:szCs w:val="22"/>
        </w:rPr>
        <w:instrText>ADDIN CSL_CITATION {"citationItems":[{"id":"ITEM-1","itemData":{"DOI":"10.1093/nar/gkm876","ISBN":"1362-4962 (Electronic)","ISSN":"1362-4962","PMID":"18039705","abstract":"The identification and study of the cis-regulatory elements that control gene expression are important areas of biological research, but few resources exist to facilitate large-scale bioinformatics studies of cis-regulation in metazoan species. Drosophila melanogaster, with its well-annotated genome, exceptional resources for comparative genomics and long history of experimental studies of transcriptional regulation, represents the ideal system for regulatory bioinformatics. We have merged two existing Drosophila resources, the REDfly database of cis-regulatory modules and the FlyReg database of transcription factor binding sites (TFBSs), into a single integrated database containing extensive annotation of empirically validated cis-regulatory modules and their constituent binding sites. With the enhanced functionality made possible through this integration of TFBS data into REDfly, together with additional improvements to the REDfly infrastructure, we have constructed a one-stop portal for Drosophila cis-regulatory data that will serve as a powerful resource for both computational and experimental studies of transcriptional regulation. REDfly is freely accessible at http://redfly.ccr.buffalo.edu.","author":[{"dropping-particle":"","family":"Halfon","given":"Marc S","non-dropping-particle":"","parse-names":false,"suffix":""},{"dropping-particle":"","family":"Gallo","given":"Steven M","non-dropping-particle":"","parse-names":false,"suffix":""},{"dropping-particle":"","family":"Bergman","given":"Casey M","non-dropping-particle":"","parse-names":false,"suffix":""}],"container-title":"Nucleic acids research","id":"ITEM-1","issue":"Database issue","issued":{"date-parts":[["2008"]]},"page":"D594-D598","title":"REDfly 2.0: an integrated database of cis-regulatory modules and transcription factor binding sites in Drosophila.","type":"article-journal","volume":"36"},"uris":["http://www.mendeley.com/documents/?uuid=21c54a42-2d4b-45de-9276-bcdceac81a4d"]},{"id":"ITEM-2","itemData":{"DOI":"10.1038/ng.1064","ISBN":"1546-1718 (Electronic)\\n1061-4036 (Linking)","ISSN":"1061-4036","PMID":"22231485","abstract":"Chromatin modifications are associated with many aspects of gene expression, yet their role in cellular transitions during development remains elusive. Here, we use a new approach to obtain cell type-specific information on chromatin state and RNA polymerase II (Pol II) occupancy within the multicellular Drosophila melanogaster embryo. We directly assessed the relationship between chromatin modifications and the spatio-temporal activity of enhancers. Rather than having a unique chromatin state, active developmental enhancers show heterogeneous histone modifications and Pol II occupancy. Despite this complexity, combined chromatin signatures and Pol II presence are sufficient to predict enhancer activity de novo. Pol II recruitment is highly predictive of the timing of enhancer activity and seems dependent on the timing and location of transcription factor binding. Chromatin modifications typically demarcate large regulatory regions encompassing multiple enhancers, whereas local changes in nucleosome positioning and Pol II occupancy delineate single active enhancers. This cell type-specific view identifies dynamic enhancer usage, an essential step in deciphering developmental networks.","author":[{"dropping-particle":"","family":"Bonn","given":"Stefan","non-dropping-particle":"","parse-names":false,"suffix":""},{"dropping-particle":"","family":"Zinzen","given":"Robert P","non-dropping-particle":"","parse-names":false,"suffix":""},{"dropping-particle":"","family":"Girardot","given":"Charles","non-dropping-particle":"","parse-names":false,"suffix":""},{"dropping-particle":"","family":"Gustafson","given":"E Hilary","non-dropping-particle":"","parse-names":false,"suffix":""},{"dropping-particle":"","family":"Perez-Gonzalez","given":"Alexis","non-dropping-particle":"","parse-names":false,"suffix":""},{"dropping-particle":"","family":"Delhomme","given":"Nicolas","non-dropping-particle":"","parse-names":false,"suffix":""},{"dropping-particle":"","family":"Ghavi-Helm","given":"Yad","non-dropping-particle":"","parse-names":false,"suffix":""},{"dropping-particle":"","family":"Wilczyński","given":"Bartek","non-dropping-particle":"","parse-names":false,"suffix":""},{"dropping-particle":"","family":"Riddell","given":"Andrew","non-dropping-particle":"","parse-names":false,"suffix":""},{"dropping-particle":"","family":"Furlong","given":"Eileen E M","non-dropping-particle":"","parse-names":false,"suffix":""}],"container-title":"Nature Genetics","id":"ITEM-2","issue":"2","issued":{"date-parts":[["2012","2"]]},"page":"148-156","title":"Tissue-specific analysis of chromatin state identifies temporal signatures of enhancer activity during embryonic development","type":"article-journal","volume":"44"},"uris":["http://www.mendeley.com/documents/?uuid=8c7f1710-7b21-4340-b839-57ed4404dd2c"]}],"mendeley":{"formattedCitation":"(Bonn et al., 2012; Halfon, Gallo, &amp; Bergman, 2008)","plainTextFormattedCitation":"(Bonn et al., 2012; Halfon, Gallo, &amp; Bergman, 2008)","previouslyFormattedCitation":"(Bonn et al., 2012; Halfon, Gallo, &amp; Bergman, 2008)"},"properties":{"noteIndex":0},"schema":"https://github.com/citation-style-language/schema/raw/master/csl-citation.json"}</w:instrText>
      </w:r>
      <w:r w:rsidR="00212EA6" w:rsidRPr="00AE1052">
        <w:rPr>
          <w:rFonts w:ascii="Arial" w:hAnsi="Arial" w:cs="Arial"/>
          <w:color w:val="000000"/>
          <w:sz w:val="22"/>
          <w:szCs w:val="22"/>
        </w:rPr>
        <w:fldChar w:fldCharType="separate"/>
      </w:r>
      <w:r w:rsidR="00212EA6" w:rsidRPr="00AE1052">
        <w:rPr>
          <w:rFonts w:ascii="Arial" w:hAnsi="Arial" w:cs="Arial"/>
          <w:noProof/>
          <w:color w:val="000000"/>
          <w:sz w:val="22"/>
          <w:szCs w:val="22"/>
        </w:rPr>
        <w:t>(Bonn et al., 2012; Halfon, Gallo, &amp; Bergman, 2008)</w:t>
      </w:r>
      <w:r w:rsidR="00212EA6" w:rsidRPr="00AE1052">
        <w:rPr>
          <w:rFonts w:ascii="Arial" w:hAnsi="Arial" w:cs="Arial"/>
          <w:color w:val="000000"/>
          <w:sz w:val="22"/>
          <w:szCs w:val="22"/>
        </w:rPr>
        <w:fldChar w:fldCharType="end"/>
      </w:r>
      <w:r w:rsidR="00212EA6" w:rsidRPr="00AE1052">
        <w:rPr>
          <w:rFonts w:ascii="Arial" w:hAnsi="Arial" w:cs="Arial"/>
          <w:color w:val="000000"/>
          <w:sz w:val="22"/>
          <w:szCs w:val="22"/>
        </w:rPr>
        <w:t>; (2) Vienna Tile (VT) enhancers, which</w:t>
      </w:r>
      <w:r w:rsidR="00D42A5B" w:rsidRPr="00AE1052">
        <w:rPr>
          <w:rFonts w:ascii="Arial" w:hAnsi="Arial" w:cs="Arial"/>
          <w:color w:val="000000"/>
          <w:sz w:val="22"/>
          <w:szCs w:val="22"/>
        </w:rPr>
        <w:t xml:space="preserve"> were identified</w:t>
      </w:r>
      <w:r w:rsidR="00212EA6" w:rsidRPr="00AE1052">
        <w:rPr>
          <w:rFonts w:ascii="Arial" w:hAnsi="Arial" w:cs="Arial"/>
          <w:color w:val="000000"/>
          <w:sz w:val="22"/>
          <w:szCs w:val="22"/>
        </w:rPr>
        <w:t xml:space="preserve"> through functional characterization of ~7000 enhancer candidates using high throughput </w:t>
      </w:r>
      <w:r w:rsidR="00212EA6" w:rsidRPr="00AE1052">
        <w:rPr>
          <w:rFonts w:ascii="Arial" w:hAnsi="Arial" w:cs="Arial"/>
          <w:i/>
          <w:iCs/>
          <w:color w:val="000000"/>
          <w:sz w:val="22"/>
          <w:szCs w:val="22"/>
        </w:rPr>
        <w:t xml:space="preserve">in </w:t>
      </w:r>
      <w:r w:rsidR="00212EA6" w:rsidRPr="005A54A1">
        <w:rPr>
          <w:rFonts w:ascii="Arial" w:hAnsi="Arial" w:cs="Arial"/>
          <w:i/>
          <w:iCs/>
          <w:color w:val="000000"/>
          <w:sz w:val="22"/>
          <w:szCs w:val="22"/>
        </w:rPr>
        <w:t>situ</w:t>
      </w:r>
      <w:r w:rsidR="00212EA6" w:rsidRPr="005A54A1">
        <w:rPr>
          <w:rFonts w:ascii="Arial" w:hAnsi="Arial" w:cs="Arial"/>
          <w:color w:val="000000"/>
          <w:sz w:val="22"/>
          <w:szCs w:val="22"/>
        </w:rPr>
        <w:t xml:space="preserve"> hybridization</w:t>
      </w:r>
      <w:r>
        <w:rPr>
          <w:rFonts w:ascii="Arial" w:hAnsi="Arial" w:cs="Arial"/>
          <w:color w:val="000000"/>
          <w:sz w:val="22"/>
          <w:szCs w:val="22"/>
        </w:rPr>
        <w:t xml:space="preserve"> and </w:t>
      </w:r>
      <w:r w:rsidRPr="00AE1052">
        <w:rPr>
          <w:rFonts w:ascii="Arial" w:hAnsi="Arial" w:cs="Arial"/>
          <w:color w:val="000000"/>
          <w:sz w:val="22"/>
          <w:szCs w:val="22"/>
        </w:rPr>
        <w:t>were limited to those expressed during stages 4-6</w:t>
      </w:r>
      <w:r w:rsidR="00D42A5B" w:rsidRPr="005A54A1">
        <w:rPr>
          <w:rFonts w:ascii="Arial" w:hAnsi="Arial" w:cs="Arial"/>
          <w:color w:val="000000"/>
          <w:sz w:val="22"/>
          <w:szCs w:val="22"/>
        </w:rPr>
        <w:t xml:space="preserve"> </w:t>
      </w:r>
      <w:r w:rsidR="00D42A5B" w:rsidRPr="005A54A1">
        <w:rPr>
          <w:rFonts w:ascii="Arial" w:hAnsi="Arial" w:cs="Arial"/>
          <w:color w:val="000000"/>
          <w:sz w:val="22"/>
          <w:szCs w:val="22"/>
        </w:rPr>
        <w:fldChar w:fldCharType="begin" w:fldLock="1"/>
      </w:r>
      <w:r w:rsidR="00D42A5B" w:rsidRPr="005A54A1">
        <w:rPr>
          <w:rFonts w:ascii="Arial" w:hAnsi="Arial" w:cs="Arial"/>
          <w:color w:val="000000"/>
          <w:sz w:val="22"/>
          <w:szCs w:val="22"/>
        </w:rPr>
        <w:instrText>ADDIN CSL_CITATION {"citationItems":[{"id":"ITEM-1","itemData":{"DOI":"10.1038/nature13395","ISBN":"0028-0836","ISSN":"1476-4687","PMID":"24896182","abstract":"Transcriptional enhancers are crucial regulators of gene expression and animal development and the characterization of their genomic organization, spatiotemporal activities and sequence properties is a key goal in modern biology. Here we characterize the in vivo activity of 7,705 Drosophila melanogaster enhancer candidates covering 13.5% of the non-coding non-repetitive genome throughout embryogenesis. 3,557 (46%) candidates are active, suggesting a high density with 50,000 to 100,000 developmental enhancers genome-wide. The vast majority of enhancers display specific spatial patterns that are highly dynamic during development. Most appear to regulate their neighbouring genes, suggesting that the cis-regulatory genome is organized locally into domains, which are supported by chromosomal domains, insulator binding and genome evolution. However, 12 to 21 per cent of enhancers appear to skip non-expressed neighbours and regulate a more distal gene. Finally, we computationally identify cis-regulatory motifs that are predictive and required for enhancer activity, as we validate experimentally. This work provides global insights into the organization of an animal regulatory genome and the make-up of enhancer sequences and confirms and generalizes principles from previous studies. All enhancer patterns are annotated manually with a controlled vocabulary and all results are available through a web interface (http://enhancers.starklab.org), including the raw images of all microscopy slides for manual inspection at arbitrary zoom levels.","author":[{"dropping-particle":"","family":"Kvon","given":"Evgeny Z","non-dropping-particle":"","parse-names":false,"suffix":""},{"dropping-particle":"","family":"Kazmar","given":"Tomas","non-dropping-particle":"","parse-names":false,"suffix":""},{"dropping-particle":"","family":"Stampfel","given":"Gerald","non-dropping-particle":"","parse-names":false,"suffix":""},{"dropping-particle":"","family":"Yáñez-Cuna","given":"J Omar","non-dropping-particle":"","parse-names":false,"suffix":""},{"dropping-particle":"","family":"Pagani","given":"Michaela","non-dropping-particle":"","parse-names":false,"suffix":""},{"dropping-particle":"","family":"Schernhuber","given":"Katharina","non-dropping-particle":"","parse-names":false,"suffix":""},{"dropping-particle":"","family":"Dickson","given":"Barry J","non-dropping-particle":"","parse-names":false,"suffix":""},{"dropping-particle":"","family":"Stark","given":"Alexander","non-dropping-particle":"","parse-names":false,"suffix":""}],"container-title":"Nature","id":"ITEM-1","issue":"7512","issued":{"date-parts":[["2014"]]},"page":"91-5","title":"Genome-scale functional characterization of Drosophila developmental enhancers in vivo.","type":"article-journal","volume":"512"},"uris":["http://www.mendeley.com/documents/?uuid=20778cd0-5072-45b1-b4ce-4de59350e9f6"]}],"mendeley":{"formattedCitation":"(Kvon et al., 2014)","plainTextFormattedCitation":"(Kvon et al., 2014)"},"properties":{"noteIndex":0},"schema":"https://github.com/citation-style-language/schema/raw/master/csl-citation.json"}</w:instrText>
      </w:r>
      <w:r w:rsidR="00D42A5B" w:rsidRPr="005A54A1">
        <w:rPr>
          <w:rFonts w:ascii="Arial" w:hAnsi="Arial" w:cs="Arial"/>
          <w:color w:val="000000"/>
          <w:sz w:val="22"/>
          <w:szCs w:val="22"/>
        </w:rPr>
        <w:fldChar w:fldCharType="separate"/>
      </w:r>
      <w:r w:rsidR="00D42A5B" w:rsidRPr="005A54A1">
        <w:rPr>
          <w:rFonts w:ascii="Arial" w:hAnsi="Arial" w:cs="Arial"/>
          <w:noProof/>
          <w:color w:val="000000"/>
          <w:sz w:val="22"/>
          <w:szCs w:val="22"/>
        </w:rPr>
        <w:t>(Kvon et al., 2014)</w:t>
      </w:r>
      <w:r w:rsidR="00D42A5B" w:rsidRPr="005A54A1">
        <w:rPr>
          <w:rFonts w:ascii="Arial" w:hAnsi="Arial" w:cs="Arial"/>
          <w:color w:val="000000"/>
          <w:sz w:val="22"/>
          <w:szCs w:val="22"/>
        </w:rPr>
        <w:fldChar w:fldCharType="end"/>
      </w:r>
      <w:r w:rsidR="00D42A5B" w:rsidRPr="005A54A1">
        <w:rPr>
          <w:rFonts w:ascii="Arial" w:hAnsi="Arial" w:cs="Arial"/>
          <w:color w:val="000000"/>
          <w:sz w:val="22"/>
          <w:szCs w:val="22"/>
        </w:rPr>
        <w:t>; and (3)</w:t>
      </w:r>
      <w:r w:rsidR="00212EA6" w:rsidRPr="005A54A1">
        <w:rPr>
          <w:rFonts w:ascii="Arial" w:hAnsi="Arial" w:cs="Arial"/>
          <w:color w:val="000000"/>
          <w:sz w:val="22"/>
          <w:szCs w:val="22"/>
        </w:rPr>
        <w:t xml:space="preserve"> 4C-seq</w:t>
      </w:r>
      <w:r w:rsidR="00D42A5B" w:rsidRPr="005A54A1">
        <w:rPr>
          <w:rFonts w:ascii="Arial" w:hAnsi="Arial" w:cs="Arial"/>
          <w:color w:val="000000"/>
          <w:sz w:val="22"/>
          <w:szCs w:val="22"/>
        </w:rPr>
        <w:t xml:space="preserve"> performed by </w:t>
      </w:r>
      <w:proofErr w:type="spellStart"/>
      <w:r w:rsidR="00D42A5B" w:rsidRPr="005A54A1">
        <w:rPr>
          <w:rFonts w:ascii="Arial" w:hAnsi="Arial" w:cs="Arial"/>
          <w:color w:val="000000"/>
          <w:sz w:val="22"/>
          <w:szCs w:val="22"/>
        </w:rPr>
        <w:t>Ghavi</w:t>
      </w:r>
      <w:proofErr w:type="spellEnd"/>
      <w:r w:rsidR="00D42A5B" w:rsidRPr="005A54A1">
        <w:rPr>
          <w:rFonts w:ascii="Arial" w:hAnsi="Arial" w:cs="Arial"/>
          <w:color w:val="000000"/>
          <w:sz w:val="22"/>
          <w:szCs w:val="22"/>
        </w:rPr>
        <w:t>-Helm et al. and include enhancers that are</w:t>
      </w:r>
      <w:r w:rsidR="00212EA6" w:rsidRPr="005A54A1">
        <w:rPr>
          <w:rFonts w:ascii="Arial" w:hAnsi="Arial" w:cs="Arial"/>
          <w:color w:val="000000"/>
          <w:sz w:val="22"/>
          <w:szCs w:val="22"/>
        </w:rPr>
        <w:t xml:space="preserve"> </w:t>
      </w:r>
      <w:r w:rsidR="00D42A5B" w:rsidRPr="005A54A1">
        <w:rPr>
          <w:rFonts w:ascii="Arial" w:hAnsi="Arial" w:cs="Arial"/>
          <w:color w:val="000000"/>
          <w:sz w:val="22"/>
          <w:szCs w:val="22"/>
        </w:rPr>
        <w:t>active 3-4 hours after egg laying (stages 6-7)</w:t>
      </w:r>
      <w:r w:rsidR="00AE1052" w:rsidRPr="005A54A1">
        <w:rPr>
          <w:rFonts w:ascii="Arial" w:hAnsi="Arial" w:cs="Arial"/>
          <w:color w:val="000000"/>
          <w:sz w:val="22"/>
          <w:szCs w:val="22"/>
        </w:rPr>
        <w:t xml:space="preserve"> </w:t>
      </w:r>
      <w:r w:rsidR="00212EA6" w:rsidRPr="005A54A1">
        <w:rPr>
          <w:rFonts w:ascii="Arial" w:hAnsi="Arial" w:cs="Arial"/>
          <w:color w:val="000000"/>
          <w:sz w:val="22"/>
          <w:szCs w:val="22"/>
        </w:rPr>
        <w:fldChar w:fldCharType="begin" w:fldLock="1"/>
      </w:r>
      <w:r w:rsidR="00212EA6" w:rsidRPr="005A54A1">
        <w:rPr>
          <w:rFonts w:ascii="Arial" w:hAnsi="Arial" w:cs="Arial"/>
          <w:color w:val="000000"/>
          <w:sz w:val="22"/>
          <w:szCs w:val="22"/>
        </w:rPr>
        <w:instrText>ADDIN CSL_CITATION {"citationItems":[{"id":"ITEM-1","itemData":{"DOI":"10.1038/nature13417","ISBN":"1476-4687 (Electronic)\\r0028-0836 (Linking)","ISSN":"0028-0836","PMID":"25043061","abstract":"Developmental enhancers initiate transcription and are fundamental to our understanding of developmental networks, evolution and disease. Despite their importance, the properties governing enhancer-promoter interactions and their dynamics during embryogenesis remain unclear. At the β-globin locus, enhancer-promoter interactions appear dynamic and cell-type specific, whereas at the HoxD locus they are stable and ubiquitous, being present in tissues where the target genes are not expressed. The extent to which preformed enhancer-promoter conformations exist at other, more typical, loci and how transcription is eventually triggered is unclear. Here we generated a high-resolution map of enhancer three-dimensional contacts during Drosophila embryogenesis, covering two developmental stages and tissue contexts, at unprecedented resolution. Although local regulatory interactions are common, long-range interactions are highly prevalent within the compact Drosophila genome. Each enhancer contacts multiple enhancers, and promoters with similar expression, suggesting a role in their co-regulation. Notably, most interactions appear unchanged between tissue context and across development, arising before gene activation, and are frequently associated with paused RNA polymerase. Our results indicate that the general topology governing enhancer contacts is conserved from flies to humans and suggest that transcription initiates from preformed enhancer-promoter loops through release of paused polymerase.","author":[{"dropping-particle":"","family":"Ghavi-Helm","given":"Yad","non-dropping-particle":"","parse-names":false,"suffix":""},{"dropping-particle":"","family":"Klein","given":"Felix A","non-dropping-particle":"","parse-names":false,"suffix":""},{"dropping-particle":"","family":"Pakozdi","given":"Tibor","non-dropping-particle":"","parse-names":false,"suffix":""},{"dropping-particle":"","family":"Ciglar","given":"Lucia","non-dropping-particle":"","parse-names":false,"suffix":""},{"dropping-particle":"","family":"Noordermeer","given":"Daan","non-dropping-particle":"","parse-names":false,"suffix":""},{"dropping-particle":"","family":"Huber","given":"Wolfgang","non-dropping-particle":"","parse-names":false,"suffix":""},{"dropping-particle":"","family":"Furlong","given":"Eileen E M","non-dropping-particle":"","parse-names":false,"suffix":""}],"container-title":"Nature","id":"ITEM-1","issue":"7512","issued":{"date-parts":[["2014"]]},"page":"96-100","publisher":"Nature Publishing Group","title":"Enhancer loops appear stable during development and are associated with paused polymerase.","type":"article-journal","volume":"512"},"uris":["http://www.mendeley.com/documents/?uuid=6f5a7bca-de76-4e13-8cec-cc1dae7c6b29"]}],"mendeley":{"formattedCitation":"(Ghavi-Helm et al., 2014)","plainTextFormattedCitation":"(Ghavi-Helm et al., 2014)","previouslyFormattedCitation":"(Ghavi-Helm et al., 2014)"},"properties":{"noteIndex":0},"schema":"https://github.com/citation-style-language/schema/raw/master/csl-citation.json"}</w:instrText>
      </w:r>
      <w:r w:rsidR="00212EA6" w:rsidRPr="005A54A1">
        <w:rPr>
          <w:rFonts w:ascii="Arial" w:hAnsi="Arial" w:cs="Arial"/>
          <w:color w:val="000000"/>
          <w:sz w:val="22"/>
          <w:szCs w:val="22"/>
        </w:rPr>
        <w:fldChar w:fldCharType="separate"/>
      </w:r>
      <w:r w:rsidR="00212EA6" w:rsidRPr="005A54A1">
        <w:rPr>
          <w:rFonts w:ascii="Arial" w:hAnsi="Arial" w:cs="Arial"/>
          <w:noProof/>
          <w:color w:val="000000"/>
          <w:sz w:val="22"/>
          <w:szCs w:val="22"/>
        </w:rPr>
        <w:t>(Ghavi-Helm et al., 2014)</w:t>
      </w:r>
      <w:r w:rsidR="00212EA6" w:rsidRPr="005A54A1">
        <w:rPr>
          <w:rFonts w:ascii="Arial" w:hAnsi="Arial" w:cs="Arial"/>
          <w:color w:val="000000"/>
          <w:sz w:val="22"/>
          <w:szCs w:val="22"/>
        </w:rPr>
        <w:fldChar w:fldCharType="end"/>
      </w:r>
      <w:r w:rsidR="00212EA6" w:rsidRPr="005A54A1">
        <w:rPr>
          <w:rFonts w:ascii="Tahoma" w:hAnsi="Tahoma" w:cs="Tahoma"/>
          <w:color w:val="000000"/>
          <w:sz w:val="22"/>
          <w:szCs w:val="22"/>
        </w:rPr>
        <w:t>⁠</w:t>
      </w:r>
      <w:r w:rsidR="00212EA6" w:rsidRPr="005A54A1">
        <w:rPr>
          <w:rFonts w:ascii="Arial" w:hAnsi="Arial" w:cs="Arial"/>
          <w:color w:val="000000"/>
          <w:sz w:val="22"/>
          <w:szCs w:val="22"/>
        </w:rPr>
        <w:t>. </w:t>
      </w:r>
      <w:r w:rsidR="005A54A1" w:rsidRPr="005A54A1">
        <w:rPr>
          <w:rFonts w:ascii="Arial" w:hAnsi="Arial" w:cs="Arial"/>
          <w:color w:val="000000"/>
          <w:sz w:val="22"/>
          <w:szCs w:val="22"/>
        </w:rPr>
        <w:t>Those that are part of the smallest, minimally overlapping set of enhancers</w:t>
      </w:r>
      <w:r>
        <w:rPr>
          <w:rFonts w:ascii="Arial" w:hAnsi="Arial" w:cs="Arial"/>
          <w:color w:val="000000"/>
          <w:sz w:val="22"/>
          <w:szCs w:val="22"/>
        </w:rPr>
        <w:t xml:space="preserve"> with</w:t>
      </w:r>
      <w:r w:rsidRPr="00A447C3">
        <w:rPr>
          <w:rFonts w:ascii="Arial" w:hAnsi="Arial" w:cs="Arial"/>
          <w:sz w:val="22"/>
          <w:szCs w:val="22"/>
        </w:rPr>
        <w:t xml:space="preserve"> </w:t>
      </w:r>
      <w:r>
        <w:rPr>
          <w:rFonts w:ascii="Arial" w:hAnsi="Arial" w:cs="Arial"/>
          <w:sz w:val="22"/>
          <w:szCs w:val="22"/>
        </w:rPr>
        <w:t xml:space="preserve">an allowed base pair overlap </w:t>
      </w:r>
      <w:r w:rsidRPr="005A54A1">
        <w:rPr>
          <w:rFonts w:ascii="Arial" w:hAnsi="Arial" w:cs="Arial"/>
          <w:sz w:val="22"/>
          <w:szCs w:val="22"/>
        </w:rPr>
        <w:t>of 25% of the median length</w:t>
      </w:r>
      <w:r>
        <w:rPr>
          <w:rFonts w:ascii="Arial" w:hAnsi="Arial" w:cs="Arial"/>
          <w:sz w:val="22"/>
          <w:szCs w:val="22"/>
        </w:rPr>
        <w:t xml:space="preserve"> of the enhancers in this set (249bp) were</w:t>
      </w:r>
      <w:r w:rsidR="005A54A1" w:rsidRPr="005A54A1">
        <w:rPr>
          <w:rFonts w:ascii="Arial" w:hAnsi="Arial" w:cs="Arial"/>
          <w:color w:val="000000"/>
          <w:sz w:val="22"/>
          <w:szCs w:val="22"/>
        </w:rPr>
        <w:t xml:space="preserve"> identified by using </w:t>
      </w:r>
      <w:r w:rsidR="005A54A1" w:rsidRPr="005A54A1">
        <w:rPr>
          <w:rFonts w:ascii="Arial" w:hAnsi="Arial" w:cs="Arial"/>
          <w:sz w:val="22"/>
          <w:szCs w:val="22"/>
        </w:rPr>
        <w:t xml:space="preserve">SelectSmallestFeature.py available at the </w:t>
      </w:r>
      <w:proofErr w:type="spellStart"/>
      <w:r w:rsidR="005A54A1" w:rsidRPr="005A54A1">
        <w:rPr>
          <w:rFonts w:ascii="Arial" w:hAnsi="Arial" w:cs="Arial"/>
          <w:sz w:val="22"/>
          <w:szCs w:val="22"/>
        </w:rPr>
        <w:t>Halfon</w:t>
      </w:r>
      <w:proofErr w:type="spellEnd"/>
      <w:r w:rsidR="005A54A1" w:rsidRPr="005A54A1">
        <w:rPr>
          <w:rFonts w:ascii="Arial" w:hAnsi="Arial" w:cs="Arial"/>
          <w:sz w:val="22"/>
          <w:szCs w:val="22"/>
        </w:rPr>
        <w:t xml:space="preserve"> Lab GitHub (</w:t>
      </w:r>
      <w:hyperlink r:id="rId5">
        <w:r w:rsidR="005A54A1" w:rsidRPr="005A54A1">
          <w:rPr>
            <w:rFonts w:ascii="Arial" w:hAnsi="Arial" w:cs="Arial"/>
            <w:color w:val="0563C1"/>
            <w:sz w:val="22"/>
            <w:szCs w:val="22"/>
            <w:u w:val="single"/>
          </w:rPr>
          <w:t>https://github.com/HalfonLab/UtilityPrograms</w:t>
        </w:r>
      </w:hyperlink>
      <w:r w:rsidR="005A54A1" w:rsidRPr="005A54A1">
        <w:rPr>
          <w:rFonts w:ascii="Arial" w:hAnsi="Arial" w:cs="Arial"/>
          <w:sz w:val="22"/>
          <w:szCs w:val="22"/>
        </w:rPr>
        <w:t>)</w:t>
      </w:r>
      <w:r w:rsidR="005A54A1">
        <w:rPr>
          <w:rFonts w:ascii="Arial" w:hAnsi="Arial" w:cs="Arial"/>
          <w:sz w:val="22"/>
          <w:szCs w:val="22"/>
        </w:rPr>
        <w:t xml:space="preserve"> and are indicated in the column “non-overlapping enhancer” with a 1.</w:t>
      </w:r>
    </w:p>
    <w:p w14:paraId="7BD71080" w14:textId="77777777" w:rsidR="00D42A5B" w:rsidRPr="005A54A1" w:rsidRDefault="00D42A5B" w:rsidP="00D42A5B">
      <w:pPr>
        <w:pStyle w:val="NormalWeb"/>
        <w:spacing w:before="0" w:beforeAutospacing="0" w:after="0" w:afterAutospacing="0" w:line="276" w:lineRule="auto"/>
        <w:jc w:val="both"/>
        <w:rPr>
          <w:rFonts w:ascii="Arial" w:hAnsi="Arial" w:cs="Arial"/>
          <w:color w:val="000000"/>
          <w:sz w:val="22"/>
          <w:szCs w:val="22"/>
        </w:rPr>
      </w:pPr>
    </w:p>
    <w:p w14:paraId="00F5A9BB" w14:textId="5A1BA88C" w:rsidR="00D42A5B" w:rsidRPr="00AE1052" w:rsidRDefault="001A7CEA" w:rsidP="00D42A5B">
      <w:pPr>
        <w:spacing w:after="0"/>
        <w:jc w:val="both"/>
        <w:rPr>
          <w:rFonts w:ascii="Arial" w:hAnsi="Arial" w:cs="Arial"/>
        </w:rPr>
      </w:pPr>
      <w:r w:rsidRPr="00AE1052">
        <w:rPr>
          <w:rFonts w:ascii="Arial" w:hAnsi="Arial" w:cs="Arial"/>
          <w:b/>
          <w:bCs/>
        </w:rPr>
        <w:t xml:space="preserve">Supplementary Files </w:t>
      </w:r>
      <w:r w:rsidR="00D42A5B" w:rsidRPr="00AE1052">
        <w:rPr>
          <w:rFonts w:ascii="Arial" w:hAnsi="Arial" w:cs="Arial"/>
          <w:b/>
          <w:bCs/>
        </w:rPr>
        <w:t>3</w:t>
      </w:r>
      <w:r w:rsidRPr="00AE1052">
        <w:rPr>
          <w:rFonts w:ascii="Arial" w:hAnsi="Arial" w:cs="Arial"/>
          <w:b/>
          <w:bCs/>
        </w:rPr>
        <w:t xml:space="preserve"> – </w:t>
      </w:r>
      <w:r w:rsidR="00D42A5B" w:rsidRPr="00AE1052">
        <w:rPr>
          <w:rFonts w:ascii="Arial" w:hAnsi="Arial" w:cs="Arial"/>
          <w:b/>
          <w:bCs/>
        </w:rPr>
        <w:t>1</w:t>
      </w:r>
      <w:r w:rsidR="007E3E3E" w:rsidRPr="00AE1052">
        <w:rPr>
          <w:rFonts w:ascii="Arial" w:hAnsi="Arial" w:cs="Arial"/>
          <w:b/>
          <w:bCs/>
        </w:rPr>
        <w:t>7</w:t>
      </w:r>
      <w:r w:rsidRPr="00AE1052">
        <w:rPr>
          <w:rFonts w:ascii="Arial" w:hAnsi="Arial" w:cs="Arial"/>
          <w:b/>
          <w:bCs/>
        </w:rPr>
        <w:t xml:space="preserve">. Plasmid maps of </w:t>
      </w:r>
      <w:r w:rsidR="00D42A5B" w:rsidRPr="00AE1052">
        <w:rPr>
          <w:rFonts w:ascii="Arial" w:hAnsi="Arial" w:cs="Arial"/>
          <w:b/>
          <w:bCs/>
        </w:rPr>
        <w:t>cloned MS2 reporter constructs as GenBank files</w:t>
      </w:r>
      <w:r w:rsidR="00D42A5B" w:rsidRPr="00AE1052">
        <w:rPr>
          <w:rFonts w:ascii="Arial" w:hAnsi="Arial" w:cs="Arial"/>
        </w:rPr>
        <w:t xml:space="preserve"> </w:t>
      </w:r>
    </w:p>
    <w:p w14:paraId="20DEDAD0" w14:textId="2D0CF57F" w:rsidR="001A7CEA" w:rsidRPr="00AE1052" w:rsidRDefault="00D42A5B" w:rsidP="00D42A5B">
      <w:pPr>
        <w:spacing w:after="0"/>
        <w:jc w:val="both"/>
        <w:rPr>
          <w:rFonts w:ascii="Arial" w:hAnsi="Arial" w:cs="Arial"/>
        </w:rPr>
      </w:pPr>
      <w:r w:rsidRPr="00AE1052">
        <w:rPr>
          <w:rFonts w:ascii="Arial" w:hAnsi="Arial" w:cs="Arial"/>
        </w:rPr>
        <w:t xml:space="preserve">The MS2 reporter constructs have been cloned into the </w:t>
      </w:r>
      <w:proofErr w:type="spellStart"/>
      <w:r w:rsidRPr="00AE1052">
        <w:rPr>
          <w:rFonts w:ascii="Arial" w:hAnsi="Arial" w:cs="Arial"/>
        </w:rPr>
        <w:t>pBphi</w:t>
      </w:r>
      <w:proofErr w:type="spellEnd"/>
      <w:r w:rsidRPr="00AE1052">
        <w:rPr>
          <w:rFonts w:ascii="Arial" w:hAnsi="Arial" w:cs="Arial"/>
        </w:rPr>
        <w:t xml:space="preserve"> vector, and the enhancers, promoters, MS2 sequences, and when relevant, mutations or substitutions, have been annotated.</w:t>
      </w:r>
    </w:p>
    <w:p w14:paraId="6532D8C9" w14:textId="6AB37414" w:rsidR="00AE1052" w:rsidRPr="00AE1052" w:rsidRDefault="00AE1052" w:rsidP="00D42A5B">
      <w:pPr>
        <w:spacing w:after="0"/>
        <w:jc w:val="both"/>
        <w:rPr>
          <w:rFonts w:ascii="Arial" w:hAnsi="Arial" w:cs="Arial"/>
        </w:rPr>
      </w:pPr>
    </w:p>
    <w:p w14:paraId="1D025EE9" w14:textId="63F46109" w:rsidR="00AE1052" w:rsidRPr="00AE1052" w:rsidRDefault="00AE1052" w:rsidP="00AE1052">
      <w:pPr>
        <w:spacing w:after="0"/>
        <w:jc w:val="both"/>
        <w:rPr>
          <w:rFonts w:ascii="Arial" w:hAnsi="Arial" w:cs="Arial"/>
        </w:rPr>
      </w:pPr>
      <w:r w:rsidRPr="00AE1052">
        <w:rPr>
          <w:rFonts w:ascii="Arial" w:hAnsi="Arial" w:cs="Arial"/>
          <w:b/>
          <w:bCs/>
        </w:rPr>
        <w:t>Supplementary Files 18 – 35. Representative videos of the transcriptional dynamics of each transgenic reporter measured here</w:t>
      </w:r>
      <w:r w:rsidRPr="00AE1052">
        <w:rPr>
          <w:rFonts w:ascii="Arial" w:hAnsi="Arial" w:cs="Arial"/>
        </w:rPr>
        <w:t xml:space="preserve"> </w:t>
      </w:r>
    </w:p>
    <w:p w14:paraId="01791409" w14:textId="2E5BA075" w:rsidR="00AE1052" w:rsidRPr="00AE1052" w:rsidRDefault="00AE1052" w:rsidP="00D42A5B">
      <w:pPr>
        <w:spacing w:after="0"/>
        <w:jc w:val="both"/>
        <w:rPr>
          <w:rFonts w:ascii="Arial" w:hAnsi="Arial" w:cs="Arial"/>
        </w:rPr>
      </w:pPr>
      <w:r>
        <w:rPr>
          <w:rFonts w:ascii="Arial" w:hAnsi="Arial" w:cs="Arial"/>
        </w:rPr>
        <w:t>The m</w:t>
      </w:r>
      <w:r w:rsidRPr="00AE1052">
        <w:rPr>
          <w:rFonts w:ascii="Arial" w:hAnsi="Arial" w:cs="Arial"/>
        </w:rPr>
        <w:t>ovie</w:t>
      </w:r>
      <w:r w:rsidR="00442730">
        <w:rPr>
          <w:rFonts w:ascii="Arial" w:hAnsi="Arial" w:cs="Arial"/>
        </w:rPr>
        <w:t>s</w:t>
      </w:r>
      <w:r w:rsidRPr="00AE1052">
        <w:rPr>
          <w:rFonts w:ascii="Arial" w:hAnsi="Arial" w:cs="Arial"/>
        </w:rPr>
        <w:t xml:space="preserve"> show</w:t>
      </w:r>
      <w:r>
        <w:rPr>
          <w:rFonts w:ascii="Arial" w:hAnsi="Arial" w:cs="Arial"/>
        </w:rPr>
        <w:t xml:space="preserve"> the</w:t>
      </w:r>
      <w:r w:rsidRPr="00AE1052">
        <w:rPr>
          <w:rFonts w:ascii="Arial" w:hAnsi="Arial" w:cs="Arial"/>
        </w:rPr>
        <w:t xml:space="preserve"> maximum projection of transcription driven by the</w:t>
      </w:r>
      <w:r>
        <w:rPr>
          <w:rFonts w:ascii="Arial" w:hAnsi="Arial" w:cs="Arial"/>
        </w:rPr>
        <w:t xml:space="preserve"> transgenic</w:t>
      </w:r>
      <w:r w:rsidRPr="00AE1052">
        <w:rPr>
          <w:rFonts w:ascii="Arial" w:hAnsi="Arial" w:cs="Arial"/>
        </w:rPr>
        <w:t xml:space="preserve"> reporter in h</w:t>
      </w:r>
      <w:r>
        <w:rPr>
          <w:rFonts w:ascii="Arial" w:hAnsi="Arial" w:cs="Arial"/>
        </w:rPr>
        <w:t>emi</w:t>
      </w:r>
      <w:r w:rsidRPr="00AE1052">
        <w:rPr>
          <w:rFonts w:ascii="Arial" w:hAnsi="Arial" w:cs="Arial"/>
        </w:rPr>
        <w:t xml:space="preserve">zygous embryos </w:t>
      </w:r>
      <w:r w:rsidR="008A7754">
        <w:rPr>
          <w:rFonts w:ascii="Arial" w:hAnsi="Arial" w:cs="Arial"/>
        </w:rPr>
        <w:t>in the middle of</w:t>
      </w:r>
      <w:r>
        <w:rPr>
          <w:rFonts w:ascii="Arial" w:hAnsi="Arial" w:cs="Arial"/>
        </w:rPr>
        <w:t xml:space="preserve"> nc14</w:t>
      </w:r>
      <w:r w:rsidRPr="00AE1052">
        <w:rPr>
          <w:rFonts w:ascii="Arial" w:hAnsi="Arial" w:cs="Arial"/>
        </w:rPr>
        <w:t xml:space="preserve">. Elapsed time of movie is shown in upper </w:t>
      </w:r>
      <w:r w:rsidR="00BE18F1">
        <w:rPr>
          <w:rFonts w:ascii="Arial" w:hAnsi="Arial" w:cs="Arial"/>
        </w:rPr>
        <w:t>left</w:t>
      </w:r>
      <w:r w:rsidRPr="00AE1052">
        <w:rPr>
          <w:rFonts w:ascii="Arial" w:hAnsi="Arial" w:cs="Arial"/>
        </w:rPr>
        <w:t xml:space="preserve"> corner.</w:t>
      </w:r>
      <w:r>
        <w:rPr>
          <w:rFonts w:ascii="Arial" w:hAnsi="Arial" w:cs="Arial"/>
        </w:rPr>
        <w:t xml:space="preserve"> For the anterior-p1 reporters and the locus reporters imaged in the anterior, the</w:t>
      </w:r>
      <w:r w:rsidRPr="00AE1052">
        <w:rPr>
          <w:rFonts w:ascii="Arial" w:hAnsi="Arial" w:cs="Arial"/>
        </w:rPr>
        <w:t xml:space="preserve"> </w:t>
      </w:r>
      <w:r>
        <w:rPr>
          <w:rFonts w:ascii="Arial" w:hAnsi="Arial" w:cs="Arial"/>
        </w:rPr>
        <w:t>i</w:t>
      </w:r>
      <w:r w:rsidRPr="00AE1052">
        <w:rPr>
          <w:rFonts w:ascii="Arial" w:hAnsi="Arial" w:cs="Arial"/>
        </w:rPr>
        <w:t xml:space="preserve">maging region is centered at approximately </w:t>
      </w:r>
      <w:r>
        <w:rPr>
          <w:rFonts w:ascii="Arial" w:hAnsi="Arial" w:cs="Arial"/>
        </w:rPr>
        <w:t>22</w:t>
      </w:r>
      <w:r w:rsidRPr="00AE1052">
        <w:rPr>
          <w:rFonts w:ascii="Arial" w:hAnsi="Arial" w:cs="Arial"/>
        </w:rPr>
        <w:t>% egg length</w:t>
      </w:r>
      <w:r w:rsidR="00BE18F1">
        <w:rPr>
          <w:rFonts w:ascii="Arial" w:hAnsi="Arial" w:cs="Arial"/>
        </w:rPr>
        <w:t xml:space="preserve"> on the ventral side of the embryo</w:t>
      </w:r>
      <w:r>
        <w:rPr>
          <w:rFonts w:ascii="Arial" w:hAnsi="Arial" w:cs="Arial"/>
        </w:rPr>
        <w:t>, and for the remaining enhancer-promoter reporters and the locus reporters imaged in the posterior, the imaging region is centered at approximately 63% egg length</w:t>
      </w:r>
      <w:r w:rsidR="00750674">
        <w:rPr>
          <w:rFonts w:ascii="Arial" w:hAnsi="Arial" w:cs="Arial"/>
        </w:rPr>
        <w:t xml:space="preserve"> </w:t>
      </w:r>
      <w:r w:rsidR="00750674">
        <w:rPr>
          <w:rFonts w:ascii="Arial" w:hAnsi="Arial" w:cs="Arial"/>
        </w:rPr>
        <w:t>on the lateral side of the embryo</w:t>
      </w:r>
      <w:r w:rsidRPr="00AE1052">
        <w:rPr>
          <w:rFonts w:ascii="Arial" w:hAnsi="Arial" w:cs="Arial"/>
        </w:rPr>
        <w:t>.</w:t>
      </w:r>
    </w:p>
    <w:sectPr w:rsidR="00AE1052" w:rsidRPr="00AE10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s7A0MbM0NTS1sLQwMLFU0lEKTi0uzszPAykwrgUAEdSgkiwAAAA="/>
  </w:docVars>
  <w:rsids>
    <w:rsidRoot w:val="002B2416"/>
    <w:rsid w:val="001A7CEA"/>
    <w:rsid w:val="00212EA6"/>
    <w:rsid w:val="002B2416"/>
    <w:rsid w:val="003B4B2B"/>
    <w:rsid w:val="00442730"/>
    <w:rsid w:val="005A54A1"/>
    <w:rsid w:val="00750674"/>
    <w:rsid w:val="007D1801"/>
    <w:rsid w:val="007E3E3E"/>
    <w:rsid w:val="008A7754"/>
    <w:rsid w:val="008D5228"/>
    <w:rsid w:val="0092584B"/>
    <w:rsid w:val="009B7D3A"/>
    <w:rsid w:val="00A447C3"/>
    <w:rsid w:val="00AA09D7"/>
    <w:rsid w:val="00AE1052"/>
    <w:rsid w:val="00BE18F1"/>
    <w:rsid w:val="00D42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4B6EA"/>
  <w15:chartTrackingRefBased/>
  <w15:docId w15:val="{88941293-62A7-4167-A83B-BD3833BDA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12EA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212EA6"/>
    <w:rPr>
      <w:sz w:val="16"/>
      <w:szCs w:val="16"/>
    </w:rPr>
  </w:style>
  <w:style w:type="paragraph" w:styleId="CommentText">
    <w:name w:val="annotation text"/>
    <w:basedOn w:val="Normal"/>
    <w:link w:val="CommentTextChar"/>
    <w:uiPriority w:val="99"/>
    <w:semiHidden/>
    <w:unhideWhenUsed/>
    <w:rsid w:val="00212EA6"/>
    <w:pPr>
      <w:spacing w:line="240" w:lineRule="auto"/>
    </w:pPr>
    <w:rPr>
      <w:sz w:val="20"/>
      <w:szCs w:val="20"/>
    </w:rPr>
  </w:style>
  <w:style w:type="character" w:customStyle="1" w:styleId="CommentTextChar">
    <w:name w:val="Comment Text Char"/>
    <w:basedOn w:val="DefaultParagraphFont"/>
    <w:link w:val="CommentText"/>
    <w:uiPriority w:val="99"/>
    <w:semiHidden/>
    <w:rsid w:val="00212EA6"/>
    <w:rPr>
      <w:sz w:val="20"/>
      <w:szCs w:val="20"/>
    </w:rPr>
  </w:style>
  <w:style w:type="paragraph" w:styleId="CommentSubject">
    <w:name w:val="annotation subject"/>
    <w:basedOn w:val="CommentText"/>
    <w:next w:val="CommentText"/>
    <w:link w:val="CommentSubjectChar"/>
    <w:uiPriority w:val="99"/>
    <w:semiHidden/>
    <w:unhideWhenUsed/>
    <w:rsid w:val="00212EA6"/>
    <w:rPr>
      <w:b/>
      <w:bCs/>
    </w:rPr>
  </w:style>
  <w:style w:type="character" w:customStyle="1" w:styleId="CommentSubjectChar">
    <w:name w:val="Comment Subject Char"/>
    <w:basedOn w:val="CommentTextChar"/>
    <w:link w:val="CommentSubject"/>
    <w:uiPriority w:val="99"/>
    <w:semiHidden/>
    <w:rsid w:val="00212E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github.com/HalfonLab/UtilityProgra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6A70C-8E16-4727-A073-0AB02B1AC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2617</Words>
  <Characters>14921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srikiran</dc:creator>
  <cp:keywords/>
  <dc:description/>
  <cp:lastModifiedBy>srikiran</cp:lastModifiedBy>
  <cp:revision>10</cp:revision>
  <dcterms:created xsi:type="dcterms:W3CDTF">2021-03-18T05:00:00Z</dcterms:created>
  <dcterms:modified xsi:type="dcterms:W3CDTF">2021-09-09T19:07:00Z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73bafa12-6cbf-32d3-b344-cd21571f4b76</vt:lpwstr>
  </property>
  <property fmtid="{D5CDD505-2E9C-101B-9397-08002B2CF9AE}" pid="24" name="Mendeley Citation Style_1">
    <vt:lpwstr>http://www.zotero.org/styles/apa</vt:lpwstr>
  </property>
</Properties>
</file>