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2A8E65C" w14:textId="77777777" w:rsidR="0038494D" w:rsidRDefault="0038494D" w:rsidP="0038494D">
      <w:pPr>
        <w:spacing w:line="480" w:lineRule="auto"/>
        <w:rPr>
          <w:rFonts w:ascii="PT Sans" w:hAnsi="PT Sans"/>
          <w:b/>
        </w:rPr>
      </w:pPr>
      <w:r>
        <w:rPr>
          <w:rFonts w:ascii="PT Sans" w:hAnsi="PT Sans"/>
          <w:b/>
          <w:noProof/>
          <w:lang w:eastAsia="en-GB"/>
        </w:rPr>
        <w:drawing>
          <wp:inline distT="0" distB="0" distL="0" distR="0" wp14:anchorId="2E8DE1D3" wp14:editId="141D2D41">
            <wp:extent cx="5272430" cy="4315968"/>
            <wp:effectExtent l="0" t="0" r="10795" b="25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Figure S7.tif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2430" cy="4315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A31A3" w14:textId="77777777" w:rsidR="0038494D" w:rsidRDefault="0038494D" w:rsidP="0038494D">
      <w:pPr>
        <w:spacing w:line="480" w:lineRule="auto"/>
        <w:rPr>
          <w:rFonts w:ascii="PT Sans" w:hAnsi="PT Sans"/>
          <w:b/>
        </w:rPr>
      </w:pPr>
    </w:p>
    <w:p w14:paraId="1A6F085E" w14:textId="77777777" w:rsidR="0038494D" w:rsidRDefault="0038494D" w:rsidP="0038494D">
      <w:pPr>
        <w:spacing w:line="480" w:lineRule="auto"/>
        <w:rPr>
          <w:rFonts w:ascii="PT Sans" w:hAnsi="PT Sans"/>
          <w:b/>
        </w:rPr>
      </w:pPr>
      <w:r>
        <w:rPr>
          <w:rFonts w:ascii="PT Sans" w:hAnsi="PT Sans"/>
          <w:b/>
        </w:rPr>
        <w:t xml:space="preserve">Figure S7 </w:t>
      </w:r>
      <w:r>
        <w:rPr>
          <w:rFonts w:ascii="PT Sans" w:hAnsi="PT Sans"/>
          <w:b/>
          <w:i/>
        </w:rPr>
        <w:t>CCAP-</w:t>
      </w:r>
      <w:r>
        <w:rPr>
          <w:rFonts w:ascii="PT Sans" w:hAnsi="PT Sans"/>
          <w:b/>
        </w:rPr>
        <w:t xml:space="preserve">GAL4 CRISPR has no additional fitness effects </w:t>
      </w:r>
    </w:p>
    <w:p w14:paraId="30A0C2EF" w14:textId="77777777" w:rsidR="0038494D" w:rsidRPr="00960131" w:rsidRDefault="0038494D" w:rsidP="0038494D">
      <w:pPr>
        <w:spacing w:line="480" w:lineRule="auto"/>
        <w:rPr>
          <w:rFonts w:ascii="PT Sans" w:hAnsi="PT Sans"/>
        </w:rPr>
      </w:pPr>
      <w:r>
        <w:rPr>
          <w:rFonts w:ascii="PT Sans" w:hAnsi="PT Sans"/>
        </w:rPr>
        <w:t xml:space="preserve">Deletion of </w:t>
      </w:r>
      <w:r>
        <w:rPr>
          <w:rFonts w:ascii="PT Sans" w:hAnsi="PT Sans"/>
          <w:i/>
        </w:rPr>
        <w:t>D</w:t>
      </w:r>
      <w:r>
        <w:rPr>
          <w:rFonts w:ascii="PT Sans" w:hAnsi="PT Sans"/>
          <w:i/>
        </w:rPr>
        <w:sym w:font="Symbol" w:char="F062"/>
      </w:r>
      <w:r>
        <w:rPr>
          <w:rFonts w:ascii="PT Sans" w:hAnsi="PT Sans"/>
          <w:i/>
        </w:rPr>
        <w:t>1</w:t>
      </w:r>
      <w:r>
        <w:rPr>
          <w:rFonts w:ascii="PT Sans" w:hAnsi="PT Sans"/>
        </w:rPr>
        <w:t xml:space="preserve"> specifically in CCAP neurons (</w:t>
      </w:r>
      <w:r>
        <w:rPr>
          <w:rFonts w:ascii="PT Sans" w:hAnsi="PT Sans" w:cs="Calibri"/>
          <w:i/>
        </w:rPr>
        <w:t>CCAP-</w:t>
      </w:r>
      <w:r>
        <w:rPr>
          <w:rFonts w:ascii="PT Sans" w:hAnsi="PT Sans" w:cs="Calibri"/>
        </w:rPr>
        <w:t>GAL4 CRISPR</w:t>
      </w:r>
      <w:r w:rsidRPr="00B36879">
        <w:rPr>
          <w:rFonts w:ascii="PT Sans" w:hAnsi="PT Sans" w:cs="Calibri"/>
        </w:rPr>
        <w:t>)</w:t>
      </w:r>
      <w:r>
        <w:rPr>
          <w:rFonts w:ascii="PT Sans" w:hAnsi="PT Sans" w:cs="Calibri"/>
        </w:rPr>
        <w:t xml:space="preserve"> has no detrimental effect relative to the parental controls in multiple fitness assays (except for wing expansion, </w:t>
      </w:r>
      <w:r w:rsidRPr="00933186">
        <w:rPr>
          <w:rFonts w:ascii="PT Sans" w:hAnsi="PT Sans" w:cs="Calibri"/>
        </w:rPr>
        <w:t>Figure 5</w:t>
      </w:r>
      <w:r>
        <w:rPr>
          <w:rFonts w:ascii="PT Sans" w:hAnsi="PT Sans" w:cs="Calibri"/>
        </w:rPr>
        <w:t>). (A) Proportion of deaths occurring at each developmental lifestage through to early and late adulthood (</w:t>
      </w:r>
      <w:r>
        <w:rPr>
          <w:rFonts w:ascii="PT Sans" w:hAnsi="PT Sans" w:cs="Calibri"/>
          <w:i/>
        </w:rPr>
        <w:t xml:space="preserve">n </w:t>
      </w:r>
      <w:r>
        <w:rPr>
          <w:rFonts w:ascii="PT Sans" w:hAnsi="PT Sans" w:cs="Calibri"/>
        </w:rPr>
        <w:t>= 250). (B) Percentage of individuals that successfully passed a 45mm threshold in climbing assays. Error bars indicate SEM (</w:t>
      </w:r>
      <w:r>
        <w:rPr>
          <w:rFonts w:ascii="PT Sans" w:hAnsi="PT Sans" w:cs="Calibri"/>
          <w:i/>
        </w:rPr>
        <w:t xml:space="preserve">n </w:t>
      </w:r>
      <w:r>
        <w:rPr>
          <w:rFonts w:ascii="PT Sans" w:hAnsi="PT Sans" w:cs="Calibri"/>
        </w:rPr>
        <w:t xml:space="preserve">= 80, </w:t>
      </w:r>
      <w:r>
        <w:rPr>
          <w:rFonts w:ascii="PT Sans" w:hAnsi="PT Sans" w:cs="Calibri"/>
          <w:i/>
        </w:rPr>
        <w:t xml:space="preserve">p &gt; </w:t>
      </w:r>
      <w:r>
        <w:rPr>
          <w:rFonts w:ascii="PT Sans" w:hAnsi="PT Sans" w:cs="Calibri"/>
        </w:rPr>
        <w:t xml:space="preserve">0.05, </w:t>
      </w:r>
      <w:r>
        <w:rPr>
          <w:rFonts w:ascii="PT Sans" w:hAnsi="PT Sans"/>
        </w:rPr>
        <w:t>Tukey’s test).</w:t>
      </w:r>
      <w:r>
        <w:rPr>
          <w:rFonts w:ascii="PT Sans" w:hAnsi="PT Sans" w:cs="Calibri"/>
        </w:rPr>
        <w:t xml:space="preserve"> (C) </w:t>
      </w:r>
      <w:r>
        <w:rPr>
          <w:rFonts w:ascii="PT Sans" w:hAnsi="PT Sans"/>
        </w:rPr>
        <w:t>Kaplan-Meier survival plot with black dashed lines marking median longevity. Longevity was significantly shorter in the UAS-Cas9 parental control, but no difference was observed between the other genotypes. Shading represents 95% confidence intervals (</w:t>
      </w:r>
      <w:r w:rsidRPr="00E371BF">
        <w:rPr>
          <w:rFonts w:ascii="PT Sans" w:hAnsi="PT Sans"/>
          <w:i/>
        </w:rPr>
        <w:t>n</w:t>
      </w:r>
      <w:r>
        <w:rPr>
          <w:rFonts w:ascii="PT Sans" w:hAnsi="PT Sans"/>
        </w:rPr>
        <w:t xml:space="preserve"> = 80</w:t>
      </w:r>
      <w:r w:rsidRPr="00A40810">
        <w:rPr>
          <w:rFonts w:ascii="PT Sans" w:hAnsi="PT Sans" w:cs="Calibri"/>
        </w:rPr>
        <w:t>,</w:t>
      </w:r>
      <w:r>
        <w:rPr>
          <w:rFonts w:ascii="PT Sans" w:hAnsi="PT Sans" w:cs="Calibri"/>
          <w:i/>
        </w:rPr>
        <w:t xml:space="preserve"> </w:t>
      </w:r>
      <w:r w:rsidRPr="00A40810">
        <w:rPr>
          <w:rFonts w:ascii="PT Sans" w:hAnsi="PT Sans" w:cs="Calibri"/>
        </w:rPr>
        <w:t>Cox-Mantel test</w:t>
      </w:r>
      <w:r>
        <w:rPr>
          <w:rFonts w:ascii="PT Sans" w:hAnsi="PT Sans"/>
        </w:rPr>
        <w:t xml:space="preserve">). (D) </w:t>
      </w:r>
      <w:r w:rsidRPr="009D65F7">
        <w:rPr>
          <w:rFonts w:ascii="PT Sans" w:hAnsi="PT Sans" w:cs="Calibri"/>
        </w:rPr>
        <w:t xml:space="preserve">Number of viable </w:t>
      </w:r>
      <w:r w:rsidRPr="009D65F7">
        <w:rPr>
          <w:rFonts w:ascii="PT Sans" w:hAnsi="PT Sans" w:cs="Calibri"/>
        </w:rPr>
        <w:lastRenderedPageBreak/>
        <w:t>eggs laid per female per day, throughout lifespan</w:t>
      </w:r>
      <w:r>
        <w:rPr>
          <w:rFonts w:ascii="PT Sans" w:hAnsi="PT Sans" w:cs="Calibri"/>
        </w:rPr>
        <w:t xml:space="preserve">. Fertility was significantly lower for the UAS-Cas9 parental control, </w:t>
      </w:r>
      <w:r>
        <w:rPr>
          <w:rFonts w:ascii="PT Sans" w:hAnsi="PT Sans"/>
        </w:rPr>
        <w:t>but no difference was observed between the other genotypes</w:t>
      </w:r>
      <w:r>
        <w:rPr>
          <w:rFonts w:ascii="PT Sans" w:hAnsi="PT Sans" w:cs="Calibri"/>
        </w:rPr>
        <w:t>. Error bars indicate SEM (</w:t>
      </w:r>
      <w:r>
        <w:rPr>
          <w:rFonts w:ascii="PT Sans" w:hAnsi="PT Sans" w:cs="Calibri"/>
          <w:i/>
        </w:rPr>
        <w:t xml:space="preserve">n </w:t>
      </w:r>
      <w:r>
        <w:rPr>
          <w:rFonts w:ascii="PT Sans" w:hAnsi="PT Sans" w:cs="Calibri"/>
        </w:rPr>
        <w:t xml:space="preserve">= 40, * </w:t>
      </w:r>
      <w:r>
        <w:rPr>
          <w:rFonts w:ascii="PT Sans" w:hAnsi="PT Sans" w:cs="Calibri"/>
          <w:i/>
        </w:rPr>
        <w:t xml:space="preserve">p </w:t>
      </w:r>
      <w:r>
        <w:rPr>
          <w:rFonts w:ascii="PT Sans" w:hAnsi="PT Sans" w:cs="Calibri"/>
        </w:rPr>
        <w:t xml:space="preserve">&lt; 0.05, *** </w:t>
      </w:r>
      <w:r>
        <w:rPr>
          <w:rFonts w:ascii="PT Sans" w:hAnsi="PT Sans" w:cs="Calibri"/>
          <w:i/>
        </w:rPr>
        <w:t xml:space="preserve">p </w:t>
      </w:r>
      <w:r>
        <w:rPr>
          <w:rFonts w:ascii="PT Sans" w:hAnsi="PT Sans" w:cs="Calibri"/>
        </w:rPr>
        <w:t xml:space="preserve">&lt; 0.001, Student’s t-test </w:t>
      </w:r>
      <w:r>
        <w:rPr>
          <w:rFonts w:ascii="PT Sans" w:hAnsi="PT Sans"/>
        </w:rPr>
        <w:t>performed for each time point</w:t>
      </w:r>
      <w:r>
        <w:rPr>
          <w:rFonts w:ascii="PT Sans" w:hAnsi="PT Sans" w:cs="Calibri"/>
        </w:rPr>
        <w:t xml:space="preserve">). </w:t>
      </w:r>
    </w:p>
    <w:p w14:paraId="22631AED" w14:textId="77777777" w:rsidR="00A45271" w:rsidRDefault="0038494D">
      <w:bookmarkStart w:id="0" w:name="_GoBack"/>
      <w:bookmarkEnd w:id="0"/>
    </w:p>
    <w:sectPr w:rsidR="00A45271" w:rsidSect="00E957C3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PT Sans">
    <w:panose1 w:val="020B0503020203020204"/>
    <w:charset w:val="CC"/>
    <w:family w:val="auto"/>
    <w:pitch w:val="variable"/>
    <w:sig w:usb0="A00002EF" w:usb1="5000204B" w:usb2="00000000" w:usb3="00000000" w:csb0="00000097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2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494D"/>
    <w:rsid w:val="002A76E7"/>
    <w:rsid w:val="0038494D"/>
    <w:rsid w:val="003E66E5"/>
    <w:rsid w:val="003F7169"/>
    <w:rsid w:val="00440739"/>
    <w:rsid w:val="0053777F"/>
    <w:rsid w:val="005717FE"/>
    <w:rsid w:val="006F4E63"/>
    <w:rsid w:val="00772317"/>
    <w:rsid w:val="008E7E67"/>
    <w:rsid w:val="00B8438F"/>
    <w:rsid w:val="00CB5139"/>
    <w:rsid w:val="00E42B8D"/>
    <w:rsid w:val="00E57C9F"/>
    <w:rsid w:val="00E957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E0212D5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38494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tiff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166</Words>
  <Characters>947</Characters>
  <Application>Microsoft Macintosh Word</Application>
  <DocSecurity>0</DocSecurity>
  <Lines>7</Lines>
  <Paragraphs>2</Paragraphs>
  <ScaleCrop>false</ScaleCrop>
  <LinksUpToDate>false</LinksUpToDate>
  <CharactersWithSpaces>1111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Danielle Christesen</dc:creator>
  <cp:keywords/>
  <dc:description/>
  <cp:lastModifiedBy>Danielle Christesen</cp:lastModifiedBy>
  <cp:revision>1</cp:revision>
  <dcterms:created xsi:type="dcterms:W3CDTF">2021-05-14T01:55:00Z</dcterms:created>
  <dcterms:modified xsi:type="dcterms:W3CDTF">2021-05-14T01:56:00Z</dcterms:modified>
</cp:coreProperties>
</file>