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C0A7E4" w14:textId="77777777" w:rsidR="004C7DAE" w:rsidRPr="00142CD5" w:rsidRDefault="004C7DAE" w:rsidP="004C7DAE">
      <w:pPr>
        <w:rPr>
          <w:rFonts w:ascii="Times" w:hAnsi="Times"/>
          <w:b/>
          <w:bCs/>
        </w:rPr>
      </w:pPr>
      <w:r>
        <w:rPr>
          <w:rFonts w:ascii="Times" w:hAnsi="Times"/>
          <w:b/>
          <w:bCs/>
          <w:noProof/>
        </w:rPr>
        <w:tab/>
      </w:r>
      <w:r>
        <w:rPr>
          <w:rFonts w:ascii="Times" w:hAnsi="Times"/>
          <w:b/>
          <w:bCs/>
          <w:noProof/>
        </w:rPr>
        <w:drawing>
          <wp:inline distT="0" distB="0" distL="0" distR="0" wp14:anchorId="07095D31" wp14:editId="0D48C465">
            <wp:extent cx="5943600" cy="4912360"/>
            <wp:effectExtent l="0" t="0" r="0" b="254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4912360"/>
                    </a:xfrm>
                    <a:prstGeom prst="rect">
                      <a:avLst/>
                    </a:prstGeom>
                  </pic:spPr>
                </pic:pic>
              </a:graphicData>
            </a:graphic>
          </wp:inline>
        </w:drawing>
      </w:r>
    </w:p>
    <w:p w14:paraId="380DF634" w14:textId="77777777" w:rsidR="00FE5EB1" w:rsidRDefault="00FE5EB1" w:rsidP="004C7DAE">
      <w:pPr>
        <w:rPr>
          <w:rFonts w:ascii="Times" w:hAnsi="Times"/>
          <w:b/>
          <w:bCs/>
        </w:rPr>
      </w:pPr>
    </w:p>
    <w:p w14:paraId="5BF5B67C" w14:textId="15FA2AF6" w:rsidR="004C7DAE" w:rsidRPr="00142CD5" w:rsidRDefault="004C7DAE" w:rsidP="004C7DAE">
      <w:pPr>
        <w:rPr>
          <w:rFonts w:ascii="Times" w:hAnsi="Times"/>
        </w:rPr>
      </w:pPr>
      <w:r w:rsidRPr="00142CD5">
        <w:rPr>
          <w:rFonts w:ascii="Times" w:hAnsi="Times"/>
          <w:b/>
          <w:bCs/>
        </w:rPr>
        <w:t>Figure S</w:t>
      </w:r>
      <w:r>
        <w:rPr>
          <w:rFonts w:ascii="Times" w:hAnsi="Times"/>
          <w:b/>
          <w:bCs/>
        </w:rPr>
        <w:t>1</w:t>
      </w:r>
      <w:r w:rsidRPr="00142CD5">
        <w:rPr>
          <w:rFonts w:ascii="Times" w:hAnsi="Times"/>
          <w:b/>
          <w:bCs/>
        </w:rPr>
        <w:t xml:space="preserve">. </w:t>
      </w:r>
      <w:proofErr w:type="spellStart"/>
      <w:r>
        <w:rPr>
          <w:rFonts w:ascii="Times" w:hAnsi="Times"/>
          <w:b/>
          <w:bCs/>
        </w:rPr>
        <w:t>Mcr</w:t>
      </w:r>
      <w:proofErr w:type="spellEnd"/>
      <w:r>
        <w:rPr>
          <w:rFonts w:ascii="Times" w:hAnsi="Times"/>
          <w:b/>
          <w:bCs/>
        </w:rPr>
        <w:t xml:space="preserve">, </w:t>
      </w:r>
      <w:proofErr w:type="spellStart"/>
      <w:r>
        <w:rPr>
          <w:rFonts w:ascii="Times" w:hAnsi="Times"/>
          <w:b/>
          <w:bCs/>
        </w:rPr>
        <w:t>Cont</w:t>
      </w:r>
      <w:proofErr w:type="spellEnd"/>
      <w:r>
        <w:rPr>
          <w:rFonts w:ascii="Times" w:hAnsi="Times"/>
          <w:b/>
          <w:bCs/>
        </w:rPr>
        <w:t xml:space="preserve">, and Cora </w:t>
      </w:r>
      <w:r w:rsidR="001F0BE0">
        <w:rPr>
          <w:rFonts w:ascii="Times" w:hAnsi="Times"/>
          <w:b/>
          <w:bCs/>
        </w:rPr>
        <w:t xml:space="preserve">expression in </w:t>
      </w:r>
      <w:r w:rsidR="001F0BE0" w:rsidRPr="001F0BE0">
        <w:rPr>
          <w:rFonts w:ascii="Times" w:hAnsi="Times"/>
          <w:b/>
          <w:bCs/>
          <w:i/>
          <w:iCs/>
        </w:rPr>
        <w:t>GR1&gt;SJ-RNAi</w:t>
      </w:r>
      <w:r w:rsidR="001F0BE0">
        <w:rPr>
          <w:rFonts w:ascii="Times" w:hAnsi="Times"/>
          <w:b/>
          <w:bCs/>
        </w:rPr>
        <w:t xml:space="preserve"> follicle cells</w:t>
      </w:r>
      <w:r w:rsidRPr="00142CD5">
        <w:rPr>
          <w:rFonts w:ascii="Times" w:hAnsi="Times"/>
        </w:rPr>
        <w:t xml:space="preserve">. (A, C, and E) Confocal sections of stage 12/13 (A and E) and stage 12 (C) </w:t>
      </w:r>
      <w:r w:rsidR="001F0BE0">
        <w:rPr>
          <w:rFonts w:ascii="Times" w:hAnsi="Times"/>
        </w:rPr>
        <w:t>control (</w:t>
      </w:r>
      <w:r w:rsidR="001F0BE0" w:rsidRPr="001F0BE0">
        <w:rPr>
          <w:rFonts w:ascii="Times" w:hAnsi="Times"/>
          <w:i/>
          <w:iCs/>
        </w:rPr>
        <w:t>GR1&gt;GFP</w:t>
      </w:r>
      <w:r w:rsidR="001F0BE0">
        <w:rPr>
          <w:rFonts w:ascii="Times" w:hAnsi="Times"/>
        </w:rPr>
        <w:t xml:space="preserve">) egg chambers </w:t>
      </w:r>
      <w:r w:rsidRPr="00142CD5">
        <w:rPr>
          <w:rFonts w:ascii="Times" w:hAnsi="Times"/>
        </w:rPr>
        <w:t xml:space="preserve">stained with </w:t>
      </w:r>
      <w:proofErr w:type="spellStart"/>
      <w:r w:rsidRPr="00142CD5">
        <w:rPr>
          <w:rFonts w:ascii="Times" w:hAnsi="Times"/>
        </w:rPr>
        <w:t>Mcr</w:t>
      </w:r>
      <w:proofErr w:type="spellEnd"/>
      <w:r w:rsidRPr="00142CD5">
        <w:rPr>
          <w:rFonts w:ascii="Times" w:hAnsi="Times"/>
        </w:rPr>
        <w:t xml:space="preserve"> (A), </w:t>
      </w:r>
      <w:proofErr w:type="spellStart"/>
      <w:r w:rsidRPr="00142CD5">
        <w:rPr>
          <w:rFonts w:ascii="Times" w:hAnsi="Times"/>
        </w:rPr>
        <w:t>Cont</w:t>
      </w:r>
      <w:proofErr w:type="spellEnd"/>
      <w:r w:rsidRPr="00142CD5">
        <w:rPr>
          <w:rFonts w:ascii="Times" w:hAnsi="Times"/>
        </w:rPr>
        <w:t xml:space="preserve"> (C), and Cora (E).</w:t>
      </w:r>
      <w:r>
        <w:rPr>
          <w:rFonts w:ascii="Times" w:hAnsi="Times"/>
          <w:b/>
          <w:bCs/>
        </w:rPr>
        <w:t xml:space="preserve"> </w:t>
      </w:r>
      <w:r w:rsidRPr="00142CD5">
        <w:rPr>
          <w:rFonts w:ascii="Times" w:hAnsi="Times"/>
        </w:rPr>
        <w:t xml:space="preserve">(B, D, and F) Confocal sections of stage 12 egg chambers expressing </w:t>
      </w:r>
      <w:r w:rsidR="001F0BE0" w:rsidRPr="001F0BE0">
        <w:rPr>
          <w:rFonts w:ascii="Times" w:hAnsi="Times"/>
          <w:i/>
          <w:iCs/>
        </w:rPr>
        <w:t>GR1&gt;</w:t>
      </w:r>
      <w:proofErr w:type="spellStart"/>
      <w:r w:rsidRPr="004411A0">
        <w:rPr>
          <w:rFonts w:ascii="Times" w:hAnsi="Times"/>
          <w:i/>
          <w:iCs/>
        </w:rPr>
        <w:t>Mcr</w:t>
      </w:r>
      <w:proofErr w:type="spellEnd"/>
      <w:r w:rsidRPr="004411A0">
        <w:rPr>
          <w:rFonts w:ascii="Times" w:hAnsi="Times"/>
          <w:i/>
          <w:iCs/>
        </w:rPr>
        <w:t>-RNAi</w:t>
      </w:r>
      <w:r w:rsidRPr="00142CD5">
        <w:rPr>
          <w:rFonts w:ascii="Times" w:hAnsi="Times"/>
        </w:rPr>
        <w:t xml:space="preserve"> (B), </w:t>
      </w:r>
      <w:r w:rsidR="001F0BE0" w:rsidRPr="001F0BE0">
        <w:rPr>
          <w:rFonts w:ascii="Times" w:hAnsi="Times"/>
          <w:i/>
          <w:iCs/>
        </w:rPr>
        <w:t>GR1&gt;</w:t>
      </w:r>
      <w:proofErr w:type="spellStart"/>
      <w:r w:rsidRPr="004411A0">
        <w:rPr>
          <w:rFonts w:ascii="Times" w:hAnsi="Times"/>
          <w:i/>
          <w:iCs/>
        </w:rPr>
        <w:t>Cont</w:t>
      </w:r>
      <w:proofErr w:type="spellEnd"/>
      <w:r w:rsidRPr="004411A0">
        <w:rPr>
          <w:rFonts w:ascii="Times" w:hAnsi="Times"/>
          <w:i/>
          <w:iCs/>
        </w:rPr>
        <w:t>-RNAi</w:t>
      </w:r>
      <w:r w:rsidRPr="00142CD5">
        <w:rPr>
          <w:rFonts w:ascii="Times" w:hAnsi="Times"/>
        </w:rPr>
        <w:t xml:space="preserve"> (D), or </w:t>
      </w:r>
      <w:r w:rsidR="001F0BE0" w:rsidRPr="001F0BE0">
        <w:rPr>
          <w:rFonts w:ascii="Times" w:hAnsi="Times"/>
          <w:i/>
          <w:iCs/>
        </w:rPr>
        <w:t>GR1&gt;</w:t>
      </w:r>
      <w:proofErr w:type="spellStart"/>
      <w:r w:rsidR="00747EF9">
        <w:rPr>
          <w:rFonts w:ascii="Times" w:hAnsi="Times"/>
          <w:i/>
          <w:iCs/>
        </w:rPr>
        <w:t>c</w:t>
      </w:r>
      <w:r w:rsidRPr="004411A0">
        <w:rPr>
          <w:rFonts w:ascii="Times" w:hAnsi="Times"/>
          <w:i/>
          <w:iCs/>
        </w:rPr>
        <w:t>ora</w:t>
      </w:r>
      <w:proofErr w:type="spellEnd"/>
      <w:r w:rsidRPr="004411A0">
        <w:rPr>
          <w:rFonts w:ascii="Times" w:hAnsi="Times"/>
          <w:i/>
          <w:iCs/>
        </w:rPr>
        <w:t>-RNAi</w:t>
      </w:r>
      <w:r w:rsidRPr="00142CD5">
        <w:rPr>
          <w:rFonts w:ascii="Times" w:hAnsi="Times"/>
        </w:rPr>
        <w:t xml:space="preserve"> (F) </w:t>
      </w:r>
      <w:r w:rsidR="001F0BE0">
        <w:rPr>
          <w:rFonts w:ascii="Times" w:hAnsi="Times"/>
        </w:rPr>
        <w:t xml:space="preserve">stained with antibodies against </w:t>
      </w:r>
      <w:proofErr w:type="spellStart"/>
      <w:r w:rsidR="001F0BE0">
        <w:rPr>
          <w:rFonts w:ascii="Times" w:hAnsi="Times"/>
        </w:rPr>
        <w:t>Mcr</w:t>
      </w:r>
      <w:proofErr w:type="spellEnd"/>
      <w:r w:rsidR="001F0BE0">
        <w:rPr>
          <w:rFonts w:ascii="Times" w:hAnsi="Times"/>
        </w:rPr>
        <w:t xml:space="preserve"> (B), </w:t>
      </w:r>
      <w:proofErr w:type="spellStart"/>
      <w:r w:rsidR="001F0BE0">
        <w:rPr>
          <w:rFonts w:ascii="Times" w:hAnsi="Times"/>
        </w:rPr>
        <w:t>Cont</w:t>
      </w:r>
      <w:proofErr w:type="spellEnd"/>
      <w:r w:rsidR="001F0BE0">
        <w:rPr>
          <w:rFonts w:ascii="Times" w:hAnsi="Times"/>
        </w:rPr>
        <w:t xml:space="preserve"> (D) or Cora (E)</w:t>
      </w:r>
      <w:r w:rsidRPr="00142CD5">
        <w:rPr>
          <w:rFonts w:ascii="Times" w:hAnsi="Times"/>
        </w:rPr>
        <w:t xml:space="preserve">. </w:t>
      </w:r>
      <w:r>
        <w:rPr>
          <w:rFonts w:ascii="Times" w:hAnsi="Times"/>
        </w:rPr>
        <w:t xml:space="preserve">Note that level of the proteins is significantly knocked down in the </w:t>
      </w:r>
      <w:r w:rsidRPr="00567CCC">
        <w:rPr>
          <w:rFonts w:ascii="Times" w:hAnsi="Times"/>
          <w:i/>
          <w:iCs/>
        </w:rPr>
        <w:t>RNAi-</w:t>
      </w:r>
      <w:r>
        <w:rPr>
          <w:rFonts w:ascii="Times" w:hAnsi="Times"/>
        </w:rPr>
        <w:t xml:space="preserve">expressing egg chambers. A and E are images from the same egg chamber co-stained for </w:t>
      </w:r>
      <w:proofErr w:type="spellStart"/>
      <w:r>
        <w:rPr>
          <w:rFonts w:ascii="Times" w:hAnsi="Times"/>
        </w:rPr>
        <w:t>Mcr</w:t>
      </w:r>
      <w:proofErr w:type="spellEnd"/>
      <w:r>
        <w:rPr>
          <w:rFonts w:ascii="Times" w:hAnsi="Times"/>
        </w:rPr>
        <w:t xml:space="preserve"> (A) and Cora (E). Anterior is to the left and posterior is to the right. Scale bar = 100µm. </w:t>
      </w:r>
    </w:p>
    <w:p w14:paraId="703E82A3" w14:textId="7C669905" w:rsidR="004C7DAE" w:rsidRDefault="004C7DAE" w:rsidP="004C7DAE">
      <w:pPr>
        <w:tabs>
          <w:tab w:val="left" w:pos="515"/>
        </w:tabs>
        <w:rPr>
          <w:rFonts w:ascii="Times" w:hAnsi="Times"/>
          <w:b/>
          <w:bCs/>
          <w:noProof/>
        </w:rPr>
      </w:pPr>
    </w:p>
    <w:p w14:paraId="64CADB02" w14:textId="77777777" w:rsidR="00A0738E" w:rsidRDefault="00A0738E">
      <w:pPr>
        <w:rPr>
          <w:rFonts w:ascii="Times" w:hAnsi="Times"/>
        </w:rPr>
      </w:pPr>
    </w:p>
    <w:p w14:paraId="309EB509" w14:textId="77777777" w:rsidR="00A0738E" w:rsidRDefault="00A0738E">
      <w:pPr>
        <w:rPr>
          <w:rFonts w:ascii="Times" w:hAnsi="Times"/>
        </w:rPr>
      </w:pPr>
    </w:p>
    <w:p w14:paraId="6CD7F58D" w14:textId="77777777" w:rsidR="00A0738E" w:rsidRDefault="00A0738E">
      <w:pPr>
        <w:rPr>
          <w:rFonts w:ascii="Times" w:hAnsi="Times"/>
        </w:rPr>
      </w:pPr>
    </w:p>
    <w:p w14:paraId="3441AABB" w14:textId="77777777" w:rsidR="00A0738E" w:rsidRDefault="00A0738E">
      <w:pPr>
        <w:rPr>
          <w:rFonts w:ascii="Times" w:hAnsi="Times"/>
        </w:rPr>
      </w:pPr>
    </w:p>
    <w:p w14:paraId="5F9038BC" w14:textId="77777777" w:rsidR="00A0738E" w:rsidRDefault="00A0738E">
      <w:pPr>
        <w:rPr>
          <w:rFonts w:ascii="Times" w:hAnsi="Times"/>
        </w:rPr>
      </w:pPr>
    </w:p>
    <w:p w14:paraId="598B1539" w14:textId="77777777" w:rsidR="00A0738E" w:rsidRDefault="00A0738E">
      <w:pPr>
        <w:rPr>
          <w:rFonts w:ascii="Times" w:hAnsi="Times"/>
        </w:rPr>
      </w:pPr>
    </w:p>
    <w:p w14:paraId="46933C1C" w14:textId="77777777" w:rsidR="00A0738E" w:rsidRDefault="00A0738E">
      <w:pPr>
        <w:rPr>
          <w:rFonts w:ascii="Times" w:hAnsi="Times"/>
        </w:rPr>
      </w:pPr>
    </w:p>
    <w:p w14:paraId="57D02990" w14:textId="77777777" w:rsidR="00A0738E" w:rsidRDefault="00A0738E">
      <w:pPr>
        <w:rPr>
          <w:rFonts w:ascii="Times" w:hAnsi="Times"/>
        </w:rPr>
      </w:pPr>
    </w:p>
    <w:p w14:paraId="4E32C796" w14:textId="77777777" w:rsidR="00A0738E" w:rsidRDefault="00A0738E">
      <w:pPr>
        <w:rPr>
          <w:rFonts w:ascii="Times" w:hAnsi="Times"/>
        </w:rPr>
      </w:pPr>
    </w:p>
    <w:p w14:paraId="0F95440C" w14:textId="77777777" w:rsidR="00A0738E" w:rsidRDefault="00A0738E">
      <w:pPr>
        <w:rPr>
          <w:rFonts w:ascii="Times" w:hAnsi="Times"/>
        </w:rPr>
      </w:pPr>
    </w:p>
    <w:p w14:paraId="43B3F344" w14:textId="77777777" w:rsidR="00A0738E" w:rsidRDefault="00A0738E">
      <w:pPr>
        <w:rPr>
          <w:rFonts w:ascii="Times" w:hAnsi="Times"/>
        </w:rPr>
      </w:pPr>
    </w:p>
    <w:p w14:paraId="69884866" w14:textId="77777777" w:rsidR="00A0738E" w:rsidRDefault="00A0738E" w:rsidP="00A0738E">
      <w:pPr>
        <w:rPr>
          <w:rFonts w:ascii="Times" w:hAnsi="Times"/>
          <w:b/>
          <w:bCs/>
        </w:rPr>
      </w:pPr>
      <w:r>
        <w:rPr>
          <w:rFonts w:ascii="Times" w:hAnsi="Times"/>
          <w:b/>
          <w:bCs/>
          <w:noProof/>
        </w:rPr>
        <w:drawing>
          <wp:inline distT="0" distB="0" distL="0" distR="0" wp14:anchorId="0CBE3295" wp14:editId="77A72B28">
            <wp:extent cx="5943600" cy="2445385"/>
            <wp:effectExtent l="0" t="0" r="0" b="5715"/>
            <wp:docPr id="3" name="Picture 3"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indoor&#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2445385"/>
                    </a:xfrm>
                    <a:prstGeom prst="rect">
                      <a:avLst/>
                    </a:prstGeom>
                  </pic:spPr>
                </pic:pic>
              </a:graphicData>
            </a:graphic>
          </wp:inline>
        </w:drawing>
      </w:r>
    </w:p>
    <w:p w14:paraId="2C4E62F2" w14:textId="77777777" w:rsidR="00A0738E" w:rsidRDefault="00A0738E" w:rsidP="00A0738E">
      <w:pPr>
        <w:rPr>
          <w:rFonts w:ascii="Times" w:hAnsi="Times"/>
          <w:b/>
          <w:bCs/>
        </w:rPr>
      </w:pPr>
    </w:p>
    <w:p w14:paraId="5636BB59" w14:textId="02998D6D" w:rsidR="00A0738E" w:rsidRPr="00142CD5" w:rsidRDefault="00A0738E" w:rsidP="00A0738E">
      <w:pPr>
        <w:rPr>
          <w:rFonts w:ascii="Times" w:hAnsi="Times"/>
        </w:rPr>
      </w:pPr>
      <w:r w:rsidRPr="00142CD5">
        <w:rPr>
          <w:rFonts w:ascii="Times" w:hAnsi="Times"/>
          <w:b/>
          <w:bCs/>
        </w:rPr>
        <w:t>Figure S</w:t>
      </w:r>
      <w:r>
        <w:rPr>
          <w:rFonts w:ascii="Times" w:hAnsi="Times"/>
          <w:b/>
          <w:bCs/>
        </w:rPr>
        <w:t>2</w:t>
      </w:r>
      <w:r w:rsidRPr="00142CD5">
        <w:rPr>
          <w:rFonts w:ascii="Times" w:hAnsi="Times"/>
          <w:b/>
          <w:bCs/>
        </w:rPr>
        <w:t xml:space="preserve">. </w:t>
      </w:r>
      <w:r>
        <w:rPr>
          <w:rFonts w:ascii="Times" w:hAnsi="Times"/>
          <w:b/>
          <w:bCs/>
        </w:rPr>
        <w:t>Examples of dorsal appendages defects in SJ-RNAi stage 14 egg chambers</w:t>
      </w:r>
      <w:r w:rsidRPr="00142CD5">
        <w:rPr>
          <w:rFonts w:ascii="Times" w:hAnsi="Times"/>
        </w:rPr>
        <w:t>. (A</w:t>
      </w:r>
      <w:r w:rsidRPr="001F255B">
        <w:t>–</w:t>
      </w:r>
      <w:r>
        <w:rPr>
          <w:rFonts w:ascii="Times" w:hAnsi="Times"/>
        </w:rPr>
        <w:t>D</w:t>
      </w:r>
      <w:r w:rsidRPr="00142CD5">
        <w:rPr>
          <w:rFonts w:ascii="Times" w:hAnsi="Times"/>
        </w:rPr>
        <w:t xml:space="preserve">) </w:t>
      </w:r>
      <w:r>
        <w:rPr>
          <w:rFonts w:ascii="Times" w:hAnsi="Times"/>
        </w:rPr>
        <w:t xml:space="preserve">Brightfield photomicrographs of control </w:t>
      </w:r>
      <w:r w:rsidRPr="00D02015">
        <w:rPr>
          <w:rFonts w:ascii="Times" w:hAnsi="Times"/>
          <w:i/>
          <w:iCs/>
        </w:rPr>
        <w:t>GR1&gt;GFP</w:t>
      </w:r>
      <w:r>
        <w:rPr>
          <w:rFonts w:ascii="Times" w:hAnsi="Times"/>
        </w:rPr>
        <w:t xml:space="preserve"> (A), </w:t>
      </w:r>
      <w:r w:rsidRPr="00D02015">
        <w:rPr>
          <w:rFonts w:ascii="Times" w:hAnsi="Times"/>
          <w:i/>
          <w:iCs/>
        </w:rPr>
        <w:t>GR1&gt;</w:t>
      </w:r>
      <w:r w:rsidR="00225A71">
        <w:rPr>
          <w:rFonts w:ascii="Times" w:hAnsi="Times"/>
          <w:i/>
          <w:iCs/>
        </w:rPr>
        <w:t>c</w:t>
      </w:r>
      <w:r w:rsidRPr="00D02015">
        <w:rPr>
          <w:rFonts w:ascii="Times" w:hAnsi="Times"/>
          <w:i/>
          <w:iCs/>
        </w:rPr>
        <w:t>ora-RNAi</w:t>
      </w:r>
      <w:r>
        <w:rPr>
          <w:rFonts w:ascii="Times" w:hAnsi="Times"/>
        </w:rPr>
        <w:t xml:space="preserve"> (B and D) and </w:t>
      </w:r>
      <w:r w:rsidRPr="00D02015">
        <w:rPr>
          <w:rFonts w:ascii="Times" w:hAnsi="Times"/>
          <w:i/>
          <w:iCs/>
        </w:rPr>
        <w:t>GR1&gt;</w:t>
      </w:r>
      <w:proofErr w:type="spellStart"/>
      <w:r w:rsidRPr="00D02015">
        <w:rPr>
          <w:rFonts w:ascii="Times" w:hAnsi="Times"/>
          <w:i/>
          <w:iCs/>
        </w:rPr>
        <w:t>Nrx</w:t>
      </w:r>
      <w:proofErr w:type="spellEnd"/>
      <w:r w:rsidRPr="00D02015">
        <w:rPr>
          <w:rFonts w:ascii="Times" w:hAnsi="Times"/>
          <w:i/>
          <w:iCs/>
        </w:rPr>
        <w:t>-</w:t>
      </w:r>
      <w:r w:rsidRPr="00CA750D">
        <w:rPr>
          <w:rFonts w:ascii="Times" w:hAnsi="Times"/>
          <w:i/>
          <w:iCs/>
        </w:rPr>
        <w:t>IV-RNAi</w:t>
      </w:r>
      <w:r>
        <w:rPr>
          <w:rFonts w:ascii="Times" w:hAnsi="Times"/>
        </w:rPr>
        <w:t xml:space="preserve"> (C) stage 14 egg chambers. Dorsal appendages in control egg chambers show uniform thickness along the stalk of the appendage that becomes thicker and broader at the paddle (A). In contrast the shape of dorsal appendages in SJ-RNAi egg chambers show a range of abnormal phenotypes including thinner stalks, particularly near the oocyte (black arrow in B), with wider and flatter paddles, and broken (black arrow in C) or missing dorsal appendages (D). Note that the spacing between appendages can also be larger in SJ-RNAi egg chambers (C). Anterior is to the left and posterior is to the right. Scale bar = 100µm. </w:t>
      </w:r>
    </w:p>
    <w:p w14:paraId="57EDB064" w14:textId="6C60413F" w:rsidR="004C7DAE" w:rsidRDefault="004C7DAE">
      <w:pPr>
        <w:rPr>
          <w:rFonts w:ascii="Times" w:hAnsi="Times"/>
        </w:rPr>
      </w:pPr>
      <w:r w:rsidRPr="004C7DAE">
        <w:rPr>
          <w:rFonts w:ascii="Times" w:hAnsi="Times"/>
        </w:rPr>
        <w:br w:type="page"/>
      </w:r>
    </w:p>
    <w:p w14:paraId="5B456AF5" w14:textId="223EA286" w:rsidR="00142CD5" w:rsidRPr="00142CD5" w:rsidRDefault="00142CD5">
      <w:pPr>
        <w:rPr>
          <w:rFonts w:ascii="Times" w:hAnsi="Times"/>
          <w:b/>
          <w:bCs/>
        </w:rPr>
      </w:pPr>
      <w:r w:rsidRPr="00142CD5">
        <w:rPr>
          <w:rFonts w:ascii="Times" w:hAnsi="Times"/>
          <w:b/>
          <w:bCs/>
          <w:noProof/>
        </w:rPr>
        <w:lastRenderedPageBreak/>
        <w:drawing>
          <wp:inline distT="0" distB="0" distL="0" distR="0" wp14:anchorId="4DB1F64C" wp14:editId="52A35152">
            <wp:extent cx="5192485" cy="7094177"/>
            <wp:effectExtent l="0" t="0" r="1905" b="5715"/>
            <wp:docPr id="1" name="Picture 1"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video gam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28125" cy="7142870"/>
                    </a:xfrm>
                    <a:prstGeom prst="rect">
                      <a:avLst/>
                    </a:prstGeom>
                  </pic:spPr>
                </pic:pic>
              </a:graphicData>
            </a:graphic>
          </wp:inline>
        </w:drawing>
      </w:r>
    </w:p>
    <w:p w14:paraId="04E60C78" w14:textId="77777777" w:rsidR="00FE5EB1" w:rsidRDefault="00FE5EB1">
      <w:pPr>
        <w:rPr>
          <w:rFonts w:ascii="Times" w:hAnsi="Times"/>
          <w:b/>
          <w:bCs/>
        </w:rPr>
      </w:pPr>
    </w:p>
    <w:p w14:paraId="7015A8A7" w14:textId="63A0D181" w:rsidR="00142CD5" w:rsidRPr="00141F4C" w:rsidRDefault="00142CD5">
      <w:pPr>
        <w:rPr>
          <w:rFonts w:ascii="Times" w:hAnsi="Times"/>
        </w:rPr>
      </w:pPr>
      <w:r w:rsidRPr="00142CD5">
        <w:rPr>
          <w:rFonts w:ascii="Times" w:hAnsi="Times"/>
          <w:b/>
          <w:bCs/>
        </w:rPr>
        <w:t>Figure S</w:t>
      </w:r>
      <w:r w:rsidR="00A0738E">
        <w:rPr>
          <w:rFonts w:ascii="Times" w:hAnsi="Times"/>
          <w:b/>
          <w:bCs/>
        </w:rPr>
        <w:t>3</w:t>
      </w:r>
      <w:r>
        <w:rPr>
          <w:rFonts w:ascii="Times" w:hAnsi="Times"/>
          <w:b/>
          <w:bCs/>
        </w:rPr>
        <w:t xml:space="preserve">. </w:t>
      </w:r>
      <w:proofErr w:type="spellStart"/>
      <w:r w:rsidR="00E516F3">
        <w:rPr>
          <w:rFonts w:ascii="Times" w:hAnsi="Times"/>
          <w:b/>
          <w:bCs/>
        </w:rPr>
        <w:t>Cont</w:t>
      </w:r>
      <w:proofErr w:type="spellEnd"/>
      <w:r w:rsidR="00E516F3">
        <w:rPr>
          <w:rFonts w:ascii="Times" w:hAnsi="Times"/>
          <w:b/>
          <w:bCs/>
        </w:rPr>
        <w:t xml:space="preserve"> expression in the border cluster throughout border cell migration. </w:t>
      </w:r>
      <w:r w:rsidR="00141F4C" w:rsidRPr="00141F4C">
        <w:rPr>
          <w:rFonts w:ascii="Times" w:hAnsi="Times"/>
        </w:rPr>
        <w:t>(A</w:t>
      </w:r>
      <w:r w:rsidR="004411A0" w:rsidRPr="001F255B">
        <w:t>–</w:t>
      </w:r>
      <w:r w:rsidR="00141F4C" w:rsidRPr="00141F4C">
        <w:rPr>
          <w:rFonts w:ascii="Times" w:hAnsi="Times"/>
        </w:rPr>
        <w:t xml:space="preserve">C) Confocal sections of wild type early stage 9 (A), middle stage 9 (B), and stage 10 (C) stained with </w:t>
      </w:r>
      <w:proofErr w:type="spellStart"/>
      <w:r w:rsidR="00141F4C" w:rsidRPr="00141F4C">
        <w:rPr>
          <w:rFonts w:ascii="Times" w:hAnsi="Times"/>
        </w:rPr>
        <w:t>Cont</w:t>
      </w:r>
      <w:proofErr w:type="spellEnd"/>
      <w:r w:rsidR="00141F4C" w:rsidRPr="00141F4C">
        <w:rPr>
          <w:rFonts w:ascii="Times" w:hAnsi="Times"/>
        </w:rPr>
        <w:t xml:space="preserve"> (magenta), Fas3 </w:t>
      </w:r>
      <w:r w:rsidR="00141F4C">
        <w:rPr>
          <w:rFonts w:ascii="Times" w:hAnsi="Times"/>
        </w:rPr>
        <w:t xml:space="preserve">to mark the polar cells </w:t>
      </w:r>
      <w:r w:rsidR="00141F4C" w:rsidRPr="00141F4C">
        <w:rPr>
          <w:rFonts w:ascii="Times" w:hAnsi="Times"/>
        </w:rPr>
        <w:t>(green) and labeled with DAPI</w:t>
      </w:r>
      <w:r w:rsidR="00113116">
        <w:rPr>
          <w:rFonts w:ascii="Times" w:hAnsi="Times"/>
        </w:rPr>
        <w:t xml:space="preserve"> (blue)</w:t>
      </w:r>
      <w:r w:rsidR="00141F4C" w:rsidRPr="00141F4C">
        <w:rPr>
          <w:rFonts w:ascii="Times" w:hAnsi="Times"/>
        </w:rPr>
        <w:t xml:space="preserve">. </w:t>
      </w:r>
      <w:r w:rsidR="00141F4C">
        <w:rPr>
          <w:rFonts w:ascii="Times" w:hAnsi="Times"/>
        </w:rPr>
        <w:t>(A’</w:t>
      </w:r>
      <w:r w:rsidR="004411A0" w:rsidRPr="001F255B">
        <w:t>–</w:t>
      </w:r>
      <w:r w:rsidR="00141F4C">
        <w:rPr>
          <w:rFonts w:ascii="Times" w:hAnsi="Times"/>
        </w:rPr>
        <w:t>A’’’’, B’</w:t>
      </w:r>
      <w:r w:rsidR="004411A0" w:rsidRPr="001F255B">
        <w:t>–</w:t>
      </w:r>
      <w:r w:rsidR="00141F4C">
        <w:rPr>
          <w:rFonts w:ascii="Times" w:hAnsi="Times"/>
        </w:rPr>
        <w:t>B’’’’, and C’</w:t>
      </w:r>
      <w:r w:rsidR="004411A0" w:rsidRPr="001F255B">
        <w:t>–</w:t>
      </w:r>
      <w:r w:rsidR="00141F4C">
        <w:rPr>
          <w:rFonts w:ascii="Times" w:hAnsi="Times"/>
        </w:rPr>
        <w:t xml:space="preserve">C’’’’) are a zoomed in images of the border cell cluster in A-C. </w:t>
      </w:r>
      <w:proofErr w:type="spellStart"/>
      <w:r w:rsidR="00141F4C">
        <w:rPr>
          <w:rFonts w:ascii="Times" w:hAnsi="Times"/>
        </w:rPr>
        <w:t>Cont</w:t>
      </w:r>
      <w:proofErr w:type="spellEnd"/>
      <w:r w:rsidR="00141F4C">
        <w:rPr>
          <w:rFonts w:ascii="Times" w:hAnsi="Times"/>
        </w:rPr>
        <w:t xml:space="preserve"> is expressed in the border cell cluster with the strongest expression in the polar cells.  </w:t>
      </w:r>
      <w:proofErr w:type="spellStart"/>
      <w:r w:rsidR="00141F4C">
        <w:rPr>
          <w:rFonts w:ascii="Times" w:hAnsi="Times"/>
        </w:rPr>
        <w:t>Cont</w:t>
      </w:r>
      <w:proofErr w:type="spellEnd"/>
      <w:r w:rsidR="00141F4C">
        <w:rPr>
          <w:rFonts w:ascii="Times" w:hAnsi="Times"/>
        </w:rPr>
        <w:t xml:space="preserve"> also shows </w:t>
      </w:r>
      <w:r w:rsidR="00EA6963">
        <w:rPr>
          <w:rFonts w:ascii="Times" w:hAnsi="Times"/>
        </w:rPr>
        <w:t xml:space="preserve">a symmetric localization at the leading edge of the cluster (red arrows in A’’ and C’’).  Anterior is to the left. Scale bar= </w:t>
      </w:r>
      <w:r w:rsidR="00506F2F">
        <w:rPr>
          <w:rFonts w:ascii="Times" w:hAnsi="Times"/>
        </w:rPr>
        <w:t xml:space="preserve"> 25µm. </w:t>
      </w:r>
      <w:r w:rsidRPr="00142CD5">
        <w:rPr>
          <w:rFonts w:ascii="Times" w:hAnsi="Times"/>
          <w:b/>
          <w:bCs/>
        </w:rPr>
        <w:br w:type="page"/>
      </w:r>
      <w:r w:rsidRPr="00142CD5">
        <w:rPr>
          <w:rFonts w:ascii="Times" w:hAnsi="Times"/>
          <w:b/>
          <w:bCs/>
          <w:noProof/>
        </w:rPr>
        <w:lastRenderedPageBreak/>
        <w:drawing>
          <wp:inline distT="0" distB="0" distL="0" distR="0" wp14:anchorId="13AA6705" wp14:editId="67347630">
            <wp:extent cx="5822735" cy="7307035"/>
            <wp:effectExtent l="0" t="0" r="0" b="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36435" cy="7324227"/>
                    </a:xfrm>
                    <a:prstGeom prst="rect">
                      <a:avLst/>
                    </a:prstGeom>
                  </pic:spPr>
                </pic:pic>
              </a:graphicData>
            </a:graphic>
          </wp:inline>
        </w:drawing>
      </w:r>
    </w:p>
    <w:p w14:paraId="1249A49F" w14:textId="77777777" w:rsidR="00FE5EB1" w:rsidRDefault="00FE5EB1">
      <w:pPr>
        <w:rPr>
          <w:rFonts w:ascii="Times" w:hAnsi="Times"/>
          <w:b/>
          <w:bCs/>
        </w:rPr>
      </w:pPr>
    </w:p>
    <w:p w14:paraId="457965B5" w14:textId="2403431A" w:rsidR="00142CD5" w:rsidRPr="00142CD5" w:rsidRDefault="00142CD5">
      <w:pPr>
        <w:rPr>
          <w:rFonts w:ascii="Times" w:hAnsi="Times"/>
          <w:b/>
          <w:bCs/>
        </w:rPr>
      </w:pPr>
      <w:r w:rsidRPr="00142CD5">
        <w:rPr>
          <w:rFonts w:ascii="Times" w:hAnsi="Times"/>
          <w:b/>
          <w:bCs/>
        </w:rPr>
        <w:t>Figure S</w:t>
      </w:r>
      <w:r w:rsidR="00A0738E">
        <w:rPr>
          <w:rFonts w:ascii="Times" w:hAnsi="Times"/>
          <w:b/>
          <w:bCs/>
        </w:rPr>
        <w:t>4</w:t>
      </w:r>
      <w:r w:rsidRPr="00142CD5">
        <w:rPr>
          <w:rFonts w:ascii="Times" w:hAnsi="Times"/>
          <w:b/>
          <w:bCs/>
        </w:rPr>
        <w:t xml:space="preserve">. </w:t>
      </w:r>
      <w:proofErr w:type="spellStart"/>
      <w:r w:rsidR="00E516F3">
        <w:rPr>
          <w:rFonts w:ascii="Times" w:hAnsi="Times"/>
          <w:b/>
          <w:bCs/>
        </w:rPr>
        <w:t>Nrx</w:t>
      </w:r>
      <w:proofErr w:type="spellEnd"/>
      <w:r w:rsidR="00E516F3">
        <w:rPr>
          <w:rFonts w:ascii="Times" w:hAnsi="Times"/>
          <w:b/>
          <w:bCs/>
        </w:rPr>
        <w:t xml:space="preserve">-IV expression in the border cell cluster during border cell migration. </w:t>
      </w:r>
      <w:r w:rsidR="00113116" w:rsidRPr="00113116">
        <w:rPr>
          <w:rFonts w:ascii="Times" w:hAnsi="Times"/>
        </w:rPr>
        <w:t>(A</w:t>
      </w:r>
      <w:r w:rsidR="004411A0" w:rsidRPr="001F255B">
        <w:t>–</w:t>
      </w:r>
      <w:r w:rsidR="00113116" w:rsidRPr="00113116">
        <w:rPr>
          <w:rFonts w:ascii="Times" w:hAnsi="Times"/>
        </w:rPr>
        <w:t xml:space="preserve">C) Confocal sections of early stage 9 (A), middle stage 9 (B), and stage 10 wild type egg chambers stained with </w:t>
      </w:r>
      <w:proofErr w:type="spellStart"/>
      <w:r w:rsidR="00113116" w:rsidRPr="00113116">
        <w:rPr>
          <w:rFonts w:ascii="Times" w:hAnsi="Times"/>
        </w:rPr>
        <w:t>Nrx</w:t>
      </w:r>
      <w:proofErr w:type="spellEnd"/>
      <w:r w:rsidR="00113116" w:rsidRPr="00113116">
        <w:rPr>
          <w:rFonts w:ascii="Times" w:hAnsi="Times"/>
        </w:rPr>
        <w:t>-IV (magenta), Fas3 to mark the polar cells (green) and labeled with DAPI (blue). (A’</w:t>
      </w:r>
      <w:r w:rsidR="004411A0" w:rsidRPr="001F255B">
        <w:t>–</w:t>
      </w:r>
      <w:r w:rsidR="00113116" w:rsidRPr="00113116">
        <w:rPr>
          <w:rFonts w:ascii="Times" w:hAnsi="Times"/>
        </w:rPr>
        <w:t>A’’’’), (B’-</w:t>
      </w:r>
      <w:r w:rsidR="004411A0" w:rsidRPr="001F255B">
        <w:t>–</w:t>
      </w:r>
      <w:r w:rsidR="00113116" w:rsidRPr="00113116">
        <w:rPr>
          <w:rFonts w:ascii="Times" w:hAnsi="Times"/>
        </w:rPr>
        <w:t>B’’’’), and (C</w:t>
      </w:r>
      <w:r w:rsidR="004411A0" w:rsidRPr="001F255B">
        <w:t>–</w:t>
      </w:r>
      <w:r w:rsidR="00113116" w:rsidRPr="00113116">
        <w:rPr>
          <w:rFonts w:ascii="Times" w:hAnsi="Times"/>
        </w:rPr>
        <w:t>C’’’’) are zoomed in images of A, B, and C.</w:t>
      </w:r>
      <w:r w:rsidR="00113116">
        <w:rPr>
          <w:rFonts w:ascii="Times" w:hAnsi="Times"/>
          <w:b/>
          <w:bCs/>
        </w:rPr>
        <w:t xml:space="preserve"> </w:t>
      </w:r>
      <w:r w:rsidR="00113116" w:rsidRPr="00113116">
        <w:rPr>
          <w:rFonts w:ascii="Times" w:hAnsi="Times"/>
        </w:rPr>
        <w:t xml:space="preserve">Note the localization of </w:t>
      </w:r>
      <w:proofErr w:type="spellStart"/>
      <w:r w:rsidR="00113116" w:rsidRPr="00113116">
        <w:rPr>
          <w:rFonts w:ascii="Times" w:hAnsi="Times"/>
        </w:rPr>
        <w:t>Nrx</w:t>
      </w:r>
      <w:proofErr w:type="spellEnd"/>
      <w:r w:rsidR="00113116" w:rsidRPr="00113116">
        <w:rPr>
          <w:rFonts w:ascii="Times" w:hAnsi="Times"/>
        </w:rPr>
        <w:t>-IV in the border cell cluster throughout border cell migration</w:t>
      </w:r>
      <w:r w:rsidR="00113116">
        <w:rPr>
          <w:rFonts w:ascii="Times" w:hAnsi="Times"/>
        </w:rPr>
        <w:t xml:space="preserve"> with enrichment at the PCs-BCs contacts (A’’, B’’, and C’’).</w:t>
      </w:r>
      <w:r w:rsidR="00113116">
        <w:rPr>
          <w:rFonts w:ascii="Times" w:hAnsi="Times"/>
          <w:b/>
          <w:bCs/>
        </w:rPr>
        <w:t xml:space="preserve"> </w:t>
      </w:r>
      <w:r w:rsidR="00113116" w:rsidRPr="00113116">
        <w:rPr>
          <w:rFonts w:ascii="Times" w:hAnsi="Times"/>
        </w:rPr>
        <w:t xml:space="preserve">Anterior is to the left. </w:t>
      </w:r>
      <w:r w:rsidR="00113116">
        <w:rPr>
          <w:rFonts w:ascii="Times" w:hAnsi="Times"/>
        </w:rPr>
        <w:t>Scale bar=</w:t>
      </w:r>
      <w:r w:rsidR="00506F2F">
        <w:rPr>
          <w:rFonts w:ascii="Times" w:hAnsi="Times"/>
        </w:rPr>
        <w:t xml:space="preserve"> 25µm</w:t>
      </w:r>
      <w:r w:rsidR="00113116">
        <w:rPr>
          <w:rFonts w:ascii="Times" w:hAnsi="Times"/>
        </w:rPr>
        <w:t xml:space="preserve">. </w:t>
      </w:r>
    </w:p>
    <w:p w14:paraId="783C08BE" w14:textId="0AFD38D4" w:rsidR="00142CD5" w:rsidRPr="00142CD5" w:rsidRDefault="00142CD5">
      <w:pPr>
        <w:rPr>
          <w:rFonts w:ascii="Times" w:hAnsi="Times"/>
          <w:b/>
          <w:bCs/>
        </w:rPr>
      </w:pPr>
      <w:r w:rsidRPr="00142CD5">
        <w:rPr>
          <w:rFonts w:ascii="Times" w:hAnsi="Times"/>
        </w:rPr>
        <w:br w:type="page"/>
      </w:r>
      <w:r w:rsidRPr="00142CD5">
        <w:rPr>
          <w:rFonts w:ascii="Times" w:hAnsi="Times"/>
          <w:b/>
          <w:bCs/>
          <w:noProof/>
        </w:rPr>
        <w:lastRenderedPageBreak/>
        <w:drawing>
          <wp:inline distT="0" distB="0" distL="0" distR="0" wp14:anchorId="3ED63DF1" wp14:editId="4A5891BB">
            <wp:extent cx="5552350" cy="7307035"/>
            <wp:effectExtent l="0" t="0" r="0" b="0"/>
            <wp:docPr id="6" name="Picture 6"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video game&#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64636" cy="7323204"/>
                    </a:xfrm>
                    <a:prstGeom prst="rect">
                      <a:avLst/>
                    </a:prstGeom>
                  </pic:spPr>
                </pic:pic>
              </a:graphicData>
            </a:graphic>
          </wp:inline>
        </w:drawing>
      </w:r>
    </w:p>
    <w:p w14:paraId="3D9CDD6C" w14:textId="77777777" w:rsidR="00FE5EB1" w:rsidRDefault="00FE5EB1">
      <w:pPr>
        <w:rPr>
          <w:rFonts w:ascii="Times" w:hAnsi="Times"/>
          <w:b/>
          <w:bCs/>
        </w:rPr>
      </w:pPr>
    </w:p>
    <w:p w14:paraId="3ACB40F3" w14:textId="2D47E47A" w:rsidR="0058158A" w:rsidRPr="001B6B43" w:rsidRDefault="00142CD5" w:rsidP="00A0738E">
      <w:pPr>
        <w:rPr>
          <w:rFonts w:ascii="Times" w:hAnsi="Times"/>
        </w:rPr>
      </w:pPr>
      <w:r w:rsidRPr="00142CD5">
        <w:rPr>
          <w:rFonts w:ascii="Times" w:hAnsi="Times"/>
          <w:b/>
          <w:bCs/>
        </w:rPr>
        <w:t>Figure S</w:t>
      </w:r>
      <w:r w:rsidR="00A0738E">
        <w:rPr>
          <w:rFonts w:ascii="Times" w:hAnsi="Times"/>
          <w:b/>
          <w:bCs/>
        </w:rPr>
        <w:t>5</w:t>
      </w:r>
      <w:r w:rsidRPr="00142CD5">
        <w:rPr>
          <w:rFonts w:ascii="Times" w:hAnsi="Times"/>
          <w:b/>
          <w:bCs/>
        </w:rPr>
        <w:t xml:space="preserve">. </w:t>
      </w:r>
      <w:r w:rsidR="00E516F3">
        <w:rPr>
          <w:rFonts w:ascii="Times" w:hAnsi="Times"/>
          <w:b/>
          <w:bCs/>
        </w:rPr>
        <w:t xml:space="preserve">Cora expression in the border cell cluster during border cell migration. </w:t>
      </w:r>
      <w:r w:rsidR="00C956AB" w:rsidRPr="0004565E">
        <w:rPr>
          <w:rFonts w:ascii="Times" w:hAnsi="Times"/>
        </w:rPr>
        <w:t>(A</w:t>
      </w:r>
      <w:r w:rsidR="004411A0" w:rsidRPr="001F255B">
        <w:t>–</w:t>
      </w:r>
      <w:r w:rsidR="00C956AB" w:rsidRPr="0004565E">
        <w:rPr>
          <w:rFonts w:ascii="Times" w:hAnsi="Times"/>
        </w:rPr>
        <w:t>C) Confocal sections of wild-type egg chambers at early stage 9 (A), middle stage 9 (B), and stage</w:t>
      </w:r>
      <w:r w:rsidR="0004565E">
        <w:rPr>
          <w:rFonts w:ascii="Times" w:hAnsi="Times"/>
        </w:rPr>
        <w:t xml:space="preserve"> </w:t>
      </w:r>
      <w:r w:rsidR="00C956AB" w:rsidRPr="0004565E">
        <w:rPr>
          <w:rFonts w:ascii="Times" w:hAnsi="Times"/>
        </w:rPr>
        <w:t xml:space="preserve">10 (C) stained with Cora (magenta), </w:t>
      </w:r>
      <w:r w:rsidR="0004565E" w:rsidRPr="0004565E">
        <w:rPr>
          <w:rFonts w:ascii="Times" w:hAnsi="Times"/>
        </w:rPr>
        <w:t>Ecad (green), and labeled with DAPI (blue).</w:t>
      </w:r>
      <w:r w:rsidR="0004565E">
        <w:rPr>
          <w:rFonts w:ascii="Times" w:hAnsi="Times"/>
          <w:b/>
          <w:bCs/>
        </w:rPr>
        <w:t xml:space="preserve"> </w:t>
      </w:r>
      <w:r w:rsidR="0004565E" w:rsidRPr="0004565E">
        <w:rPr>
          <w:rFonts w:ascii="Times" w:hAnsi="Times"/>
        </w:rPr>
        <w:t>(A’</w:t>
      </w:r>
      <w:r w:rsidR="004411A0" w:rsidRPr="001F255B">
        <w:t>–</w:t>
      </w:r>
      <w:r w:rsidR="0004565E" w:rsidRPr="0004565E">
        <w:rPr>
          <w:rFonts w:ascii="Times" w:hAnsi="Times"/>
        </w:rPr>
        <w:t>A’’’’), (B’</w:t>
      </w:r>
      <w:r w:rsidR="004411A0" w:rsidRPr="001F255B">
        <w:t>–</w:t>
      </w:r>
      <w:r w:rsidR="0004565E" w:rsidRPr="0004565E">
        <w:rPr>
          <w:rFonts w:ascii="Times" w:hAnsi="Times"/>
        </w:rPr>
        <w:t>B’’’’), and (C’</w:t>
      </w:r>
      <w:r w:rsidR="004411A0" w:rsidRPr="001F255B">
        <w:t>–</w:t>
      </w:r>
      <w:r w:rsidR="0004565E" w:rsidRPr="0004565E">
        <w:rPr>
          <w:rFonts w:ascii="Times" w:hAnsi="Times"/>
        </w:rPr>
        <w:t xml:space="preserve">C’’’’) are zoomed in images of A, B, and C. </w:t>
      </w:r>
      <w:r w:rsidR="0004565E">
        <w:rPr>
          <w:rFonts w:ascii="Times" w:hAnsi="Times"/>
        </w:rPr>
        <w:t xml:space="preserve">Cora is expressed in the polar cells and border cells throughout border cell migration with high level at the polar cells-border cells interface (A’’, B’’, and C’’). Anterior is to the left. Scale bar= </w:t>
      </w:r>
      <w:r w:rsidR="00506F2F">
        <w:rPr>
          <w:rFonts w:ascii="Times" w:hAnsi="Times"/>
        </w:rPr>
        <w:t>25µm.</w:t>
      </w:r>
      <w:r w:rsidR="0004565E">
        <w:rPr>
          <w:rFonts w:ascii="Times" w:hAnsi="Times"/>
        </w:rPr>
        <w:t xml:space="preserve"> </w:t>
      </w:r>
    </w:p>
    <w:sectPr w:rsidR="0058158A" w:rsidRPr="001B6B43" w:rsidSect="00FE5EB1">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56200A" w14:textId="77777777" w:rsidR="00B5100C" w:rsidRDefault="00B5100C" w:rsidP="00142CD5">
      <w:r>
        <w:separator/>
      </w:r>
    </w:p>
  </w:endnote>
  <w:endnote w:type="continuationSeparator" w:id="0">
    <w:p w14:paraId="0908F7BF" w14:textId="77777777" w:rsidR="00B5100C" w:rsidRDefault="00B5100C" w:rsidP="00142C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蓃ĝ栀Ԧ怀"/>
    <w:panose1 w:val="00000500000000020000"/>
    <w:charset w:val="00"/>
    <w:family w:val="auto"/>
    <w:pitch w:val="variable"/>
    <w:sig w:usb0="E00002FF" w:usb1="5000205A" w:usb2="00000000" w:usb3="00000000" w:csb0="0000019F" w:csb1="00000000"/>
  </w:font>
  <w:font w:name="DengXian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37BE6E" w14:textId="77777777" w:rsidR="00B5100C" w:rsidRDefault="00B5100C" w:rsidP="00142CD5">
      <w:r>
        <w:separator/>
      </w:r>
    </w:p>
  </w:footnote>
  <w:footnote w:type="continuationSeparator" w:id="0">
    <w:p w14:paraId="3572CE06" w14:textId="77777777" w:rsidR="00B5100C" w:rsidRDefault="00B5100C" w:rsidP="00142CD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CD5"/>
    <w:rsid w:val="00024600"/>
    <w:rsid w:val="0004565E"/>
    <w:rsid w:val="00073C12"/>
    <w:rsid w:val="00076A77"/>
    <w:rsid w:val="000F5DE7"/>
    <w:rsid w:val="001036EF"/>
    <w:rsid w:val="00113116"/>
    <w:rsid w:val="00141F4C"/>
    <w:rsid w:val="00142CD5"/>
    <w:rsid w:val="00144A6A"/>
    <w:rsid w:val="00145E49"/>
    <w:rsid w:val="00186118"/>
    <w:rsid w:val="001B6B43"/>
    <w:rsid w:val="001F0BE0"/>
    <w:rsid w:val="00225A71"/>
    <w:rsid w:val="002A7CC5"/>
    <w:rsid w:val="00322638"/>
    <w:rsid w:val="003C3DDC"/>
    <w:rsid w:val="00421CEB"/>
    <w:rsid w:val="004411A0"/>
    <w:rsid w:val="004C40BB"/>
    <w:rsid w:val="004C7DAE"/>
    <w:rsid w:val="00506F2F"/>
    <w:rsid w:val="00567CCC"/>
    <w:rsid w:val="0058158A"/>
    <w:rsid w:val="00581B06"/>
    <w:rsid w:val="005F6AAD"/>
    <w:rsid w:val="00656B1F"/>
    <w:rsid w:val="006959BF"/>
    <w:rsid w:val="00747EF9"/>
    <w:rsid w:val="007B6F57"/>
    <w:rsid w:val="00A02D60"/>
    <w:rsid w:val="00A0738E"/>
    <w:rsid w:val="00A137F8"/>
    <w:rsid w:val="00A375CA"/>
    <w:rsid w:val="00A40415"/>
    <w:rsid w:val="00A74ECD"/>
    <w:rsid w:val="00AF1B23"/>
    <w:rsid w:val="00B5100C"/>
    <w:rsid w:val="00B64C72"/>
    <w:rsid w:val="00B867C8"/>
    <w:rsid w:val="00C05ECC"/>
    <w:rsid w:val="00C956AB"/>
    <w:rsid w:val="00CA750D"/>
    <w:rsid w:val="00D02015"/>
    <w:rsid w:val="00D27C44"/>
    <w:rsid w:val="00D85286"/>
    <w:rsid w:val="00E516F3"/>
    <w:rsid w:val="00EA6963"/>
    <w:rsid w:val="00F23540"/>
    <w:rsid w:val="00F5339C"/>
    <w:rsid w:val="00F964DA"/>
    <w:rsid w:val="00FE5EB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4:docId w14:val="7782B18E"/>
  <w15:chartTrackingRefBased/>
  <w15:docId w15:val="{87B5B5B6-BBD2-BD43-B6C5-929EFED4F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42CD5"/>
    <w:pPr>
      <w:tabs>
        <w:tab w:val="center" w:pos="4680"/>
        <w:tab w:val="right" w:pos="9360"/>
      </w:tabs>
    </w:pPr>
  </w:style>
  <w:style w:type="character" w:customStyle="1" w:styleId="HeaderChar">
    <w:name w:val="Header Char"/>
    <w:basedOn w:val="DefaultParagraphFont"/>
    <w:link w:val="Header"/>
    <w:uiPriority w:val="99"/>
    <w:rsid w:val="00142CD5"/>
  </w:style>
  <w:style w:type="paragraph" w:styleId="Footer">
    <w:name w:val="footer"/>
    <w:basedOn w:val="Normal"/>
    <w:link w:val="FooterChar"/>
    <w:uiPriority w:val="99"/>
    <w:unhideWhenUsed/>
    <w:rsid w:val="00142CD5"/>
    <w:pPr>
      <w:tabs>
        <w:tab w:val="center" w:pos="4680"/>
        <w:tab w:val="right" w:pos="9360"/>
      </w:tabs>
    </w:pPr>
  </w:style>
  <w:style w:type="character" w:customStyle="1" w:styleId="FooterChar">
    <w:name w:val="Footer Char"/>
    <w:basedOn w:val="DefaultParagraphFont"/>
    <w:link w:val="Footer"/>
    <w:uiPriority w:val="99"/>
    <w:rsid w:val="00142C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480</Words>
  <Characters>2741</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Alhadyian, Haifa Abdulrahma</dc:creator>
  <cp:keywords/>
  <dc:description/>
  <cp:lastModifiedBy>Robert Ward</cp:lastModifiedBy>
  <cp:revision>4</cp:revision>
  <dcterms:created xsi:type="dcterms:W3CDTF">2021-04-07T18:51:00Z</dcterms:created>
  <dcterms:modified xsi:type="dcterms:W3CDTF">2021-04-07T18:52:00Z</dcterms:modified>
</cp:coreProperties>
</file>