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color w:val="000000"/>
          <w:sz w:val="22"/>
          <w:szCs w:val="22"/>
        </w:rPr>
        <w:t xml:space="preserve">APPENDIX S2.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Calibration points used in this study.</w:t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tbl>
      <w:tblPr>
        <w:tblStyle w:val="a"/>
        <w:tblW w:w="1373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55"/>
        <w:gridCol w:w="2610"/>
        <w:gridCol w:w="854"/>
        <w:gridCol w:w="1140"/>
        <w:gridCol w:w="1771"/>
        <w:gridCol w:w="929"/>
        <w:gridCol w:w="2025"/>
        <w:gridCol w:w="2549"/>
      </w:tblGrid>
      <w:tr>
        <w:trPr/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Calibrated node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Fossil name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Organ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Country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Period/Epoch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Age</w:t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(Ma)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Reference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themeFill="background2" w:val="clear"/>
          </w:tcPr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spacing w:lineRule="auto" w:line="276"/>
              <w:jc w:val="center"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  <w:t>Comment</w:t>
            </w:r>
          </w:p>
        </w:tc>
      </w:tr>
      <w:tr>
        <w:trPr/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Stem Malvaceae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Default"/>
              <w:rPr>
                <w:sz w:val="22"/>
                <w:szCs w:val="22"/>
              </w:rPr>
            </w:pPr>
            <w:r>
              <w:rPr>
                <w:rFonts w:eastAsia="Times New Roman"/>
                <w:i/>
                <w:sz w:val="22"/>
                <w:szCs w:val="22"/>
              </w:rPr>
              <w:t>Bombacoxylon langstoni</w:t>
            </w:r>
            <w:r>
              <w:rPr>
                <w:sz w:val="22"/>
                <w:szCs w:val="22"/>
              </w:rPr>
              <w:t xml:space="preserve"> Wheeler &amp; Lehman </w:t>
            </w:r>
          </w:p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Wood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USA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Cretaceous (Campanian)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84–74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Wheeler and Lehman, 2000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Malvaceae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 xml:space="preserve">Hernández-Gutiérrez and Magallón, 2019 </w:t>
            </w:r>
          </w:p>
        </w:tc>
      </w:tr>
      <w:tr>
        <w:trPr/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Stem </w:t>
            </w: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Sterculia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(crown Sterculiodeae)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Sterculia patagonica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Berry</w:t>
            </w: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; Sterculia washburnii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Berry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Leaves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Argentina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Cretaceous (Maastrichtian)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72–66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Berry, 1938; Dutra and Batten, 2000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Sterculioideae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Hernández-Gutiérrez and Magallón, 2019</w:t>
            </w:r>
          </w:p>
        </w:tc>
      </w:tr>
      <w:tr>
        <w:trPr/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Stem Tilioideae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i/>
                <w:i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 xml:space="preserve">Tilia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sp</w:t>
            </w: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.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Pollen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Canada 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Cretaceous (Maastrichtian)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72–66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Rouse et al., 1970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Tilioideae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Hernández-Gutiérrez and Magallón, 2019</w:t>
            </w:r>
          </w:p>
        </w:tc>
      </w:tr>
      <w:tr>
        <w:trPr/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Stem Grewioideae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Grewinum canalisum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(Bande &amp; Srivastava) Srivastava &amp; Guleria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Wood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India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Late Cretaceous-Early Paleocene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67–64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Wheeler et al., 2017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This study</w:t>
            </w:r>
          </w:p>
        </w:tc>
      </w:tr>
      <w:tr>
        <w:trPr/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Stem Brownlowioideae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Discoidites borneensis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Muller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Pollen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Malaysia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Paleocene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66–56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Muller, 1968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Brownlowioideae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Hernández-Gutiérrez and Magallón, 2019</w:t>
            </w:r>
          </w:p>
        </w:tc>
      </w:tr>
      <w:tr>
        <w:trPr/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Crown Bombacoideae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Bombacacidites annae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(Van der Hammen) Germeraad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Pollen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Colombia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Palaeocene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62–56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Van der Hammen, 1954; Carvalho et al., 2011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Bombacoideae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Hernández-Gutiérrez and Magallón, 2019</w:t>
            </w:r>
          </w:p>
        </w:tc>
      </w:tr>
      <w:tr>
        <w:trPr/>
        <w:tc>
          <w:tcPr>
            <w:tcW w:w="1855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Crown Eumalvoideae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i/>
                <w:sz w:val="22"/>
                <w:szCs w:val="22"/>
              </w:rPr>
              <w:t>Malvaciphyllum macondicus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M. Carvalho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Leaves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Colomb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ia</w:t>
            </w: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Palaeocene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62–56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Carvalho et al., 2011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Assigned to stem Eumalvoideae by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shd w:fill="FFFFFF" w:val="clear"/>
              </w:rPr>
              <w:t>Hernández-Gutiérrez and Magallón, 2019</w:t>
            </w:r>
          </w:p>
        </w:tc>
      </w:tr>
      <w:tr>
        <w:trPr/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Crown Byttnerioideae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Guazuma santacruzensis</w:t>
            </w:r>
            <w:r>
              <w:rPr>
                <w:rFonts w:cs="Times New Roman" w:ascii="Times New Roman" w:hAnsi="Times New Roman"/>
                <w:iCs/>
                <w:color w:val="000000"/>
                <w:sz w:val="22"/>
                <w:szCs w:val="22"/>
              </w:rPr>
              <w:t xml:space="preserve"> Woodcock, Meyer &amp; Prado</w:t>
            </w: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Wood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pBdr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Peru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Late middle Eocene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Woodcock et al., 2019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This study</w:t>
            </w:r>
          </w:p>
        </w:tc>
      </w:tr>
    </w:tbl>
    <w:p>
      <w:pPr>
        <w:pStyle w:val="Normal"/>
        <w:spacing w:lineRule="auto" w:line="276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  <w:color w:val="000000"/>
          <w:sz w:val="22"/>
          <w:szCs w:val="22"/>
          <w:highlight w:val="white"/>
        </w:rPr>
      </w:pPr>
      <w:r>
        <w:rPr/>
      </w:r>
      <w:r>
        <w:br w:type="page"/>
      </w:r>
    </w:p>
    <w:p>
      <w:pPr>
        <w:pStyle w:val="Normal"/>
        <w:spacing w:lineRule="auto" w:line="276"/>
        <w:rPr>
          <w:rFonts w:ascii="Times New Roman" w:hAnsi="Times New Roman" w:cs="Times New Roman"/>
          <w:b/>
          <w:b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  <w:shd w:fill="FFFFFF" w:val="clear"/>
        </w:rPr>
        <w:t>References</w:t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highlight w:val="white"/>
        </w:rPr>
        <w:t>Berry, E. W., 1938. Tertiary flora from the Rio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iCs/>
          <w:color w:val="000000"/>
          <w:sz w:val="22"/>
          <w:szCs w:val="22"/>
          <w:shd w:fill="FFFFFF" w:val="clear"/>
        </w:rPr>
        <w:t xml:space="preserve">Pichileufu, Argentina. 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Spec. Pap. Geol. Soc. Am. 12: 1-149. </w:t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  <w:t>Dutra, T. L., and D. J. Batten, 2000. Upper Cretaceous floras of King George Island, West Antarctica, and their palaeoenvironmental and phytogeographic implications. Cretac. Res. 21: 181-209.</w:t>
      </w:r>
    </w:p>
    <w:p>
      <w:pPr>
        <w:pStyle w:val="Normal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highlight w:val="white"/>
          <w:lang w:val="en-US"/>
        </w:rPr>
        <w:t>Carvalho, M. R., F. A. Herrera, C. A. Jaramillo, S. L. Wing, and R. Callejas, 2011 Paleocene Malvaceae from northern South America and their biogeographical implications. Am. J. Bot. 98: 1337-1355.</w:t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val="en-US"/>
        </w:rPr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  <w:t>Muller J., 1968. Palynology of the Pedawan and Plateau Sandstone Formations (Cretaceous-Eocene) in Sarawak, Malaysia. Micropaleontology 14: 1-37.</w:t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val="en-US"/>
        </w:rPr>
      </w:pPr>
      <w:r>
        <w:rPr>
          <w:rFonts w:cs="Times New Roman" w:ascii="Times New Roman" w:hAnsi="Times New Roman"/>
          <w:sz w:val="22"/>
          <w:szCs w:val="22"/>
          <w:lang w:val="en-US"/>
        </w:rPr>
        <w:t>Rouse, G. E., W. S. Jr. Hopkins, and K. M. Piel, 1970. Palynology of some Late Cretaceous and Early Tertiary deposits in British Columbia and adjacent Alberta, pp 213-246 in Symposium on palynology of the Late Cretaceous and Early Tertiary, edited by R. M. Kosanke, and A. T. Cross, Geological Society of America.</w:t>
      </w:r>
    </w:p>
    <w:p>
      <w:pPr>
        <w:pStyle w:val="Normal1"/>
        <w:keepNext w:val="true"/>
        <w:pBdr/>
        <w:ind w:left="360" w:hanging="36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val="en-US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val="en-US"/>
        </w:rPr>
      </w:r>
    </w:p>
    <w:p>
      <w:pPr>
        <w:pStyle w:val="Normal"/>
        <w:ind w:left="360" w:hanging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Van der Hammen, T., 1954 . The development of Colombian flora throughout geologic periods: I, Maastrichtian to Lower Tertiary. </w:t>
      </w:r>
      <w:r>
        <w:rPr>
          <w:rFonts w:cs="Times New Roman" w:ascii="Times New Roman" w:hAnsi="Times New Roman"/>
          <w:iCs/>
          <w:sz w:val="22"/>
          <w:szCs w:val="22"/>
        </w:rPr>
        <w:t>Boln. Geol. (Bogot</w:t>
      </w:r>
      <w:r>
        <w:rPr>
          <w:rFonts w:cs="Times New Roman" w:ascii="Times New Roman" w:hAnsi="Times New Roman"/>
          <w:sz w:val="22"/>
          <w:szCs w:val="22"/>
        </w:rPr>
        <w:t>á)</w:t>
      </w:r>
      <w:r>
        <w:rPr>
          <w:rFonts w:cs="Times New Roman" w:ascii="Times New Roman" w:hAnsi="Times New Roman"/>
          <w:iCs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2: 49-106.</w:t>
      </w:r>
    </w:p>
    <w:p>
      <w:pPr>
        <w:pStyle w:val="Normal"/>
        <w:ind w:left="360" w:hanging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ind w:left="360" w:hanging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Wheeler, E. A., and T. M. Lehman, 2000. Late Cretaceous woody dicots from the Aguja and Javelina Formations, Big Bend National Park, Texas, USA. IAWA Journal 21: 83-120.</w:t>
      </w:r>
    </w:p>
    <w:p>
      <w:pPr>
        <w:pStyle w:val="Normal"/>
        <w:ind w:left="360" w:hanging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ind w:left="360" w:hanging="36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Wheeler, E. A., R. Srivastava, S. R. Manchester, and P. Baas, 2017. Surprisingly modern latest Cretaceous–earliest Paleocene woods of India. </w:t>
      </w:r>
      <w:r>
        <w:rPr>
          <w:rFonts w:cs="Times New Roman" w:ascii="Times New Roman" w:hAnsi="Times New Roman"/>
          <w:iCs/>
          <w:sz w:val="22"/>
          <w:szCs w:val="22"/>
          <w:shd w:fill="FFFFFF" w:val="clear"/>
        </w:rPr>
        <w:t>IAWA Journal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 xml:space="preserve"> </w:t>
      </w:r>
      <w:r>
        <w:rPr>
          <w:rFonts w:cs="Times New Roman" w:ascii="Times New Roman" w:hAnsi="Times New Roman"/>
          <w:iCs/>
          <w:sz w:val="22"/>
          <w:szCs w:val="22"/>
          <w:shd w:fill="FFFFFF" w:val="clear"/>
        </w:rPr>
        <w:t>38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: 456-542.</w:t>
      </w:r>
    </w:p>
    <w:p>
      <w:pPr>
        <w:pStyle w:val="Normal"/>
        <w:ind w:left="360" w:hanging="360"/>
        <w:rPr>
          <w:rFonts w:ascii="Times New Roman" w:hAnsi="Times New Roman" w:cs="Times New Roman"/>
          <w:color w:val="000000"/>
          <w:sz w:val="22"/>
          <w:szCs w:val="22"/>
          <w:highlight w:val="white"/>
        </w:rPr>
      </w:pPr>
      <w:r>
        <w:rPr>
          <w:rFonts w:cs="Times New Roman" w:ascii="Times New Roman" w:hAnsi="Times New Roman"/>
          <w:color w:val="000000"/>
          <w:sz w:val="22"/>
          <w:szCs w:val="22"/>
          <w:shd w:fill="FFFFFF" w:val="clear"/>
        </w:rPr>
      </w:r>
    </w:p>
    <w:p>
      <w:pPr>
        <w:pStyle w:val="Normal"/>
        <w:ind w:left="360" w:hanging="360"/>
        <w:rPr>
          <w:rFonts w:ascii="Times New Roman" w:hAnsi="Times New Roman" w:cs="Times New Roman"/>
          <w:sz w:val="22"/>
          <w:szCs w:val="22"/>
          <w:highlight w:val="white"/>
        </w:rPr>
      </w:pPr>
      <w:r>
        <w:rPr>
          <w:rFonts w:cs="Times New Roman" w:ascii="Times New Roman" w:hAnsi="Times New Roman"/>
          <w:sz w:val="22"/>
          <w:szCs w:val="22"/>
          <w:shd w:fill="FFFFFF" w:val="clear"/>
        </w:rPr>
        <w:t>Woodcock, D. W., H. W. Meyer, and Y. Prado, 2019. The Piedra Chamana fossil woods (Eocene, Peru), II. </w:t>
      </w:r>
      <w:r>
        <w:rPr>
          <w:rFonts w:cs="Times New Roman" w:ascii="Times New Roman" w:hAnsi="Times New Roman"/>
          <w:iCs/>
          <w:sz w:val="22"/>
          <w:szCs w:val="22"/>
          <w:shd w:fill="FFFFFF" w:val="clear"/>
        </w:rPr>
        <w:t>IAWA Journal 40</w:t>
      </w:r>
      <w:r>
        <w:rPr>
          <w:rFonts w:cs="Times New Roman" w:ascii="Times New Roman" w:hAnsi="Times New Roman"/>
          <w:sz w:val="22"/>
          <w:szCs w:val="22"/>
          <w:shd w:fill="FFFFFF" w:val="clear"/>
        </w:rPr>
        <w:t>: 551-595.</w:t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76"/>
        <w:rPr/>
      </w:pPr>
      <w:r>
        <w:rPr/>
      </w:r>
    </w:p>
    <w:sectPr>
      <w:type w:val="nextPage"/>
      <w:pgSz w:w="15840" w:h="12240"/>
      <w:pgMar w:left="1134" w:right="1134" w:header="0" w:top="1134" w:footer="0" w:bottom="1134" w:gutter="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iberation Serif" w:cs="Liberation Serif"/>
        <w:sz w:val="24"/>
        <w:szCs w:val="24"/>
        <w:lang w:val="en-US" w:eastAsia="zh-CN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21dd1"/>
    <w:pPr>
      <w:widowControl/>
      <w:bidi w:val="0"/>
      <w:jc w:val="left"/>
    </w:pPr>
    <w:rPr>
      <w:rFonts w:ascii="Liberation Serif" w:hAnsi="Liberation Serif" w:eastAsia="Liberation Serif" w:cs="Liberation Serif"/>
      <w:color w:val="auto"/>
      <w:kern w:val="0"/>
      <w:sz w:val="24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rsid w:val="00321dd1"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rsid w:val="00321dd1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rsid w:val="00321dd1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rsid w:val="00321dd1"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321dd1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rsid w:val="00321dd1"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ee2b66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qFormat/>
    <w:rsid w:val="00321dd1"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rsid w:val="00321dd1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Default" w:customStyle="1">
    <w:name w:val="Default"/>
    <w:qFormat/>
    <w:rsid w:val="00da5d2e"/>
    <w:pPr>
      <w:widowControl/>
      <w:bidi w:val="0"/>
      <w:jc w:val="left"/>
    </w:pPr>
    <w:rPr>
      <w:rFonts w:ascii="Times New Roman" w:hAnsi="Times New Roman" w:cs="Times New Roman" w:eastAsia="Liberation Serif"/>
      <w:color w:val="000000"/>
      <w:kern w:val="0"/>
      <w:sz w:val="24"/>
      <w:szCs w:val="24"/>
      <w:lang w:val="en-US" w:eastAsia="zh-CN" w:bidi="ar-SA"/>
    </w:rPr>
  </w:style>
  <w:style w:type="paragraph" w:styleId="Normal1" w:customStyle="1">
    <w:name w:val="Normal1"/>
    <w:qFormat/>
    <w:rsid w:val="00b30ef8"/>
    <w:pPr>
      <w:widowControl w:val="false"/>
      <w:bidi w:val="0"/>
      <w:jc w:val="left"/>
    </w:pPr>
    <w:rPr>
      <w:rFonts w:ascii="Liberation Serif" w:hAnsi="Liberation Serif" w:eastAsia="Liberation Serif" w:cs="Liberation Serif"/>
      <w:color w:val="00000A"/>
      <w:kern w:val="0"/>
      <w:sz w:val="24"/>
      <w:szCs w:val="24"/>
      <w:lang w:val="en-GB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Application>LibreOffice/6.0.5.2$Windows_X86_64 LibreOffice_project/54c8cbb85f300ac59db32fe8a675ff7683cd5a16</Application>
  <Pages>2</Pages>
  <Words>469</Words>
  <Characters>2755</Characters>
  <CharactersWithSpaces>3138</CharactersWithSpaces>
  <Paragraphs>84</Paragraphs>
  <Company>User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2020-10-21T13:13:00Z</dcterms:created>
  <dc:creator>Fabiola Areces</dc:creator>
  <dc:description/>
  <dc:language>en-US</dc:language>
  <cp:lastModifiedBy/>
  <dcterms:modified xsi:type="dcterms:W3CDTF">2021-03-19T11:26:34Z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