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1D8F6" w14:textId="77777777" w:rsidR="00A42F95" w:rsidRPr="00603BB4" w:rsidRDefault="00A42F95" w:rsidP="00A42F95">
      <w:pPr>
        <w:spacing w:line="324" w:lineRule="auto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u w:val="single"/>
          <w:lang w:val="en-US"/>
        </w:rPr>
      </w:pPr>
      <w:r w:rsidRPr="00603BB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u w:val="single"/>
          <w:lang w:val="en-US"/>
        </w:rPr>
        <w:t>Supplementary Tables Legends</w:t>
      </w:r>
    </w:p>
    <w:p w14:paraId="173D1CA0" w14:textId="77777777" w:rsidR="00A42F95" w:rsidRPr="00603BB4" w:rsidRDefault="00A42F95" w:rsidP="00A42F95">
      <w:pPr>
        <w:spacing w:line="324" w:lineRule="auto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</w:pPr>
    </w:p>
    <w:p w14:paraId="1E7FF600" w14:textId="77777777" w:rsidR="00A42F95" w:rsidRPr="00603BB4" w:rsidRDefault="00A42F95" w:rsidP="00A42F95">
      <w:pPr>
        <w:spacing w:line="324" w:lineRule="auto"/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</w:pPr>
      <w:r w:rsidRPr="00603BB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 xml:space="preserve">Table </w:t>
      </w: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>S</w:t>
      </w:r>
      <w:r w:rsidRPr="00603BB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 xml:space="preserve">1. </w:t>
      </w:r>
      <w:proofErr w:type="spellStart"/>
      <w:r w:rsidRPr="00603BB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>CeL</w:t>
      </w:r>
      <w:proofErr w:type="spellEnd"/>
      <w:r w:rsidRPr="00603BB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 xml:space="preserve">-Gen’s inferred cell-type-specificity of eQTLs in influenza-infected mice. </w:t>
      </w:r>
      <w:r w:rsidRPr="00603BB4"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  <w:t xml:space="preserve">The table reports genes with cell-type specificity </w:t>
      </w:r>
      <w:r w:rsidRPr="00603BB4">
        <w:rPr>
          <w:rFonts w:asciiTheme="minorBidi" w:hAnsiTheme="minorBidi" w:cstheme="minorBidi"/>
          <w:i/>
          <w:iCs/>
          <w:color w:val="000000" w:themeColor="text1"/>
          <w:sz w:val="22"/>
          <w:szCs w:val="22"/>
          <w:lang w:val="en-US"/>
        </w:rPr>
        <w:t xml:space="preserve">cis </w:t>
      </w:r>
      <w:r w:rsidRPr="00603BB4"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  <w:t xml:space="preserve">eQTLs that were identified by </w:t>
      </w:r>
      <w:proofErr w:type="spellStart"/>
      <w:r w:rsidRPr="00603BB4"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  <w:t>CeL</w:t>
      </w:r>
      <w:proofErr w:type="spellEnd"/>
      <w:r w:rsidRPr="00603BB4"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  <w:t xml:space="preserve">-Gen with FDR &lt; 0.05. For each gene (column 1), reported are its associated SNP (SNP identifier and its genomic position in columns 2,3, respectively), the inferred branch of </w:t>
      </w:r>
      <w:r w:rsidRPr="00603BB4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alteration (column </w:t>
      </w:r>
      <w:r w:rsidRPr="00603BB4"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  <w:t>4), known immune and non-immune associated disease based on GWAS studies (column 5) and based on the annotation in the Ingenuity knowledge base (columns 6).</w:t>
      </w:r>
    </w:p>
    <w:p w14:paraId="2E0D299B" w14:textId="77777777" w:rsidR="00A42F95" w:rsidRPr="00603BB4" w:rsidRDefault="00A42F95" w:rsidP="00A42F95">
      <w:pPr>
        <w:spacing w:line="324" w:lineRule="auto"/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</w:pPr>
    </w:p>
    <w:p w14:paraId="4A01DD59" w14:textId="77777777" w:rsidR="00A42F95" w:rsidRPr="00603BB4" w:rsidRDefault="00A42F95" w:rsidP="00A42F95">
      <w:pPr>
        <w:spacing w:line="324" w:lineRule="auto"/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</w:pPr>
      <w:r w:rsidRPr="00603BB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 xml:space="preserve">Table </w:t>
      </w: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>S</w:t>
      </w:r>
      <w:r w:rsidRPr="00603BB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 xml:space="preserve">2. </w:t>
      </w:r>
      <w:proofErr w:type="spellStart"/>
      <w:r w:rsidRPr="00603BB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>Westra’s</w:t>
      </w:r>
      <w:proofErr w:type="spellEnd"/>
      <w:r w:rsidRPr="00603BB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 xml:space="preserve"> inferred cell-type-specificity of eQTLs in influenza-infected mice. </w:t>
      </w:r>
      <w:r w:rsidRPr="00603BB4"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  <w:t xml:space="preserve">The table reports genes with cell-type specificity </w:t>
      </w:r>
      <w:r w:rsidRPr="00603BB4">
        <w:rPr>
          <w:rFonts w:asciiTheme="minorBidi" w:hAnsiTheme="minorBidi" w:cstheme="minorBidi"/>
          <w:i/>
          <w:iCs/>
          <w:color w:val="000000" w:themeColor="text1"/>
          <w:sz w:val="22"/>
          <w:szCs w:val="22"/>
          <w:lang w:val="en-US"/>
        </w:rPr>
        <w:t xml:space="preserve">cis </w:t>
      </w:r>
      <w:r w:rsidRPr="00603BB4"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  <w:t xml:space="preserve">eQTLs that were identified by Westra with FDR &lt; 0.05, for which the inferred set of cell types could be categorized as immune/non-immune types. For each gene (column 1), reported are its associated SNP (column 2), the inferred cell types </w:t>
      </w:r>
      <w:r w:rsidRPr="00603BB4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(column </w:t>
      </w:r>
      <w:r w:rsidRPr="00603BB4"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  <w:t>3) and their respective immune/non-immune categorization (column 4). Reported are known immune and non-immune diseases associated with the gene based on GWAS (column 5) and based on the annotation in the Ingenuity knowledge base (column 6).</w:t>
      </w:r>
    </w:p>
    <w:p w14:paraId="44958875" w14:textId="77777777" w:rsidR="00A42F95" w:rsidRPr="00603BB4" w:rsidRDefault="00A42F95" w:rsidP="00A42F95">
      <w:pPr>
        <w:spacing w:line="324" w:lineRule="auto"/>
        <w:rPr>
          <w:color w:val="000000" w:themeColor="text1"/>
          <w:lang w:val="en-US"/>
        </w:rPr>
      </w:pPr>
    </w:p>
    <w:p w14:paraId="37A0C446" w14:textId="77777777" w:rsidR="00A42F95" w:rsidRPr="00603BB4" w:rsidRDefault="00A42F95" w:rsidP="00A42F95">
      <w:pPr>
        <w:spacing w:line="324" w:lineRule="auto"/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</w:pPr>
      <w:r w:rsidRPr="00603BB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 xml:space="preserve">Table </w:t>
      </w: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>S</w:t>
      </w:r>
      <w:r w:rsidRPr="00603BB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 xml:space="preserve">3. Running time. </w:t>
      </w:r>
      <w:r w:rsidRPr="00603BB4"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  <w:t>Running time was measured on a MacBook Pro (16-inch, 2019), 2.3 GHz 8-Core Intel Core i9, 32 GB 2667 MHz DDR4. Simulations were tested with a single SNP for each gene, using 50, 200, and 1000 genes. Reported are mean running time per gene (left) and the standard deviation among repeats (right).</w:t>
      </w:r>
    </w:p>
    <w:p w14:paraId="2D968E1E" w14:textId="77777777" w:rsidR="00A42F95" w:rsidRPr="00603BB4" w:rsidRDefault="00A42F95" w:rsidP="00A42F95">
      <w:pPr>
        <w:spacing w:line="324" w:lineRule="auto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</w:pPr>
    </w:p>
    <w:p w14:paraId="03D6E2D4" w14:textId="77777777" w:rsidR="00A42F95" w:rsidRPr="00603BB4" w:rsidRDefault="00A42F95" w:rsidP="00A42F95">
      <w:pPr>
        <w:spacing w:line="324" w:lineRule="auto"/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</w:pPr>
      <w:r w:rsidRPr="00603BB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 xml:space="preserve">Table </w:t>
      </w: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>S</w:t>
      </w:r>
      <w:r w:rsidRPr="00603BB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 xml:space="preserve">4. </w:t>
      </w:r>
      <w:proofErr w:type="spellStart"/>
      <w:r w:rsidRPr="00603BB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>Westra’s</w:t>
      </w:r>
      <w:proofErr w:type="spellEnd"/>
      <w:r w:rsidRPr="00603BB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lang w:val="en-US"/>
        </w:rPr>
        <w:t xml:space="preserve"> inferred cell-type-specificity of eQTLs in influenza-infected mice. </w:t>
      </w:r>
      <w:r w:rsidRPr="00603BB4"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  <w:t xml:space="preserve">The table reports all genes with </w:t>
      </w:r>
      <w:r w:rsidRPr="00603BB4">
        <w:rPr>
          <w:rFonts w:asciiTheme="minorBidi" w:hAnsiTheme="minorBidi" w:cstheme="minorBidi"/>
          <w:i/>
          <w:iCs/>
          <w:color w:val="000000" w:themeColor="text1"/>
          <w:sz w:val="22"/>
          <w:szCs w:val="22"/>
          <w:lang w:val="en-US"/>
        </w:rPr>
        <w:t xml:space="preserve">cis </w:t>
      </w:r>
      <w:r w:rsidRPr="00603BB4"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  <w:t xml:space="preserve">eQTLs that were identified by Westra with FDR &lt; 0.05. For each gene (column 1), reported are its associated SNP (column 2), the inferred cell types </w:t>
      </w:r>
      <w:r w:rsidRPr="00603BB4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(column </w:t>
      </w:r>
      <w:r w:rsidRPr="00603BB4">
        <w:rPr>
          <w:rFonts w:asciiTheme="minorBidi" w:hAnsiTheme="minorBidi" w:cstheme="minorBidi"/>
          <w:color w:val="000000" w:themeColor="text1"/>
          <w:sz w:val="22"/>
          <w:szCs w:val="22"/>
          <w:lang w:val="en-US"/>
        </w:rPr>
        <w:t>3) and the minimal number of switch-on/switch-off events that are consistent with the inferred cell types (column 4).</w:t>
      </w:r>
    </w:p>
    <w:p w14:paraId="22E4CD8F" w14:textId="77777777" w:rsidR="00A42F95" w:rsidRPr="00A42F95" w:rsidRDefault="00A42F95">
      <w:pPr>
        <w:rPr>
          <w:lang w:val="en-US"/>
        </w:rPr>
      </w:pPr>
    </w:p>
    <w:sectPr w:rsidR="00A42F95" w:rsidRPr="00A42F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F95"/>
    <w:rsid w:val="00A4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BC7BD7"/>
  <w15:chartTrackingRefBased/>
  <w15:docId w15:val="{0B8643F9-F248-9B4E-AB93-395E63800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L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F95"/>
    <w:rPr>
      <w:rFonts w:ascii="Times New Roman" w:eastAsia="Times New Roman" w:hAnsi="Times New Roman" w:cs="Times New Roman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 Yankovitz</dc:creator>
  <cp:keywords/>
  <dc:description/>
  <cp:lastModifiedBy>Gal Yankovitz</cp:lastModifiedBy>
  <cp:revision>1</cp:revision>
  <dcterms:created xsi:type="dcterms:W3CDTF">2021-01-22T10:24:00Z</dcterms:created>
  <dcterms:modified xsi:type="dcterms:W3CDTF">2021-01-22T10:24:00Z</dcterms:modified>
</cp:coreProperties>
</file>