
<file path=[Content_Types].xml><?xml version="1.0" encoding="utf-8"?>
<Types xmlns="http://schemas.openxmlformats.org/package/2006/content-types">
  <Override PartName="/word/document.xml" ContentType="application/vnd.openxmlformats-officedocument.wordprocessingml.document.main+xml"/>
  <Override PartName="/word/numbering.xml" ContentType="application/vnd.openxmlformats-officedocument.wordprocessingml.numbering+xml"/>
  <Override PartName="/docProps/core.xml" ContentType="application/vnd.openxmlformats-package.core-properties+xml"/>
  <Override PartName="/docProps/app.xml" ContentType="application/vnd.openxmlformats-officedocument.extended-properties+xml"/>
  <Default Extension="jpeg" ContentType="image/jpeg"/>
  <Default Extension="xml" ContentType="application/xml"/>
  <Default Extension="rels" ContentType="application/vnd.openxmlformats-package.relationships+xml"/>
  <Override PartName="/word/webSettings.xml" ContentType="application/vnd.openxmlformats-officedocument.wordprocessingml.webSettings+xml"/>
  <Override PartName="/word/theme/theme1.xml" ContentType="application/vnd.openxmlformats-officedocument.theme+xml"/>
  <Override PartName="/word/endnotes.xml" ContentType="application/vnd.openxmlformats-officedocument.wordprocessingml.endnotes+xml"/>
  <Override PartName="/word/styles.xml" ContentType="application/vnd.openxmlformats-officedocument.wordprocessingml.styles+xml"/>
  <Override PartName="/word/settings.xml" ContentType="application/vnd.openxmlformats-officedocument.wordprocessingml.settings+xml"/>
  <Override PartName="/word/fontTable.xml" ContentType="application/vnd.openxmlformats-officedocument.wordprocessingml.fontTable+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D449B" w:rsidRPr="00C03F35" w:rsidRDefault="0075557F" w:rsidP="002436C1">
      <w:pPr>
        <w:jc w:val="both"/>
      </w:pPr>
      <w:r>
        <w:rPr>
          <w:noProof/>
          <w:lang w:val="en-US"/>
        </w:rPr>
        <w:drawing>
          <wp:inline distT="0" distB="0" distL="0" distR="0">
            <wp:extent cx="5486400" cy="6656070"/>
            <wp:effectExtent l="25400" t="0" r="0" b="0"/>
            <wp:docPr id="8" name="Picture 7" descr="RNA201214S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A201214SF1.jpg"/>
                    <pic:cNvPicPr/>
                  </pic:nvPicPr>
                  <pic:blipFill>
                    <a:blip r:embed="rId7"/>
                    <a:stretch>
                      <a:fillRect/>
                    </a:stretch>
                  </pic:blipFill>
                  <pic:spPr>
                    <a:xfrm>
                      <a:off x="0" y="0"/>
                      <a:ext cx="5486400" cy="6656070"/>
                    </a:xfrm>
                    <a:prstGeom prst="rect">
                      <a:avLst/>
                    </a:prstGeom>
                  </pic:spPr>
                </pic:pic>
              </a:graphicData>
            </a:graphic>
          </wp:inline>
        </w:drawing>
      </w:r>
    </w:p>
    <w:p w:rsidR="0029649A" w:rsidRPr="00C03F35" w:rsidRDefault="0029649A" w:rsidP="002436C1">
      <w:pPr>
        <w:jc w:val="both"/>
      </w:pPr>
    </w:p>
    <w:p w:rsidR="003C7EDA" w:rsidRDefault="007F7940" w:rsidP="00EC0366">
      <w:pPr>
        <w:pStyle w:val="TOC1"/>
        <w:keepNext/>
        <w:rPr>
          <w:color w:val="1A1818"/>
        </w:rPr>
      </w:pPr>
      <w:r w:rsidRPr="00C03F35">
        <w:t>Supplemental figure 1</w:t>
      </w:r>
      <w:r w:rsidR="00074BA4" w:rsidRPr="00074BA4">
        <w:t xml:space="preserve"> </w:t>
      </w:r>
      <w:r w:rsidRPr="00C03F35">
        <w:t xml:space="preserve">RNA profiles of eye and/or antenna discs </w:t>
      </w:r>
      <w:r w:rsidR="00EC0366">
        <w:t>and whole larvae</w:t>
      </w:r>
    </w:p>
    <w:p w:rsidR="00C03F35" w:rsidRPr="00C03F35" w:rsidRDefault="003C7EDA" w:rsidP="003C153E">
      <w:pPr>
        <w:jc w:val="both"/>
      </w:pPr>
      <w:r>
        <w:t>A) The</w:t>
      </w:r>
      <w:r w:rsidR="007F7940" w:rsidRPr="00C03F35">
        <w:t xml:space="preserve"> 12 RNA samples used in the transcriptomic analysis. RNA </w:t>
      </w:r>
      <w:r>
        <w:t>was</w:t>
      </w:r>
      <w:r w:rsidR="007F7940" w:rsidRPr="00C03F35">
        <w:t xml:space="preserve"> extracted from the eye-antennal </w:t>
      </w:r>
      <w:r w:rsidR="007F7940" w:rsidRPr="00074BA4">
        <w:t xml:space="preserve">primordium at four time points: the larval stage 72, 96, 120h </w:t>
      </w:r>
      <w:r w:rsidR="00074BA4" w:rsidRPr="00074BA4">
        <w:rPr>
          <w:bCs/>
          <w:lang w:val="en-US" w:bidi="en-US"/>
        </w:rPr>
        <w:t xml:space="preserve">after egg laying </w:t>
      </w:r>
      <w:r w:rsidR="00074BA4" w:rsidRPr="00074BA4">
        <w:rPr>
          <w:bCs/>
          <w:lang w:bidi="en-US"/>
        </w:rPr>
        <w:t>(</w:t>
      </w:r>
      <w:r w:rsidR="007F7940" w:rsidRPr="00074BA4">
        <w:t>AEL</w:t>
      </w:r>
      <w:r w:rsidR="00074BA4" w:rsidRPr="00074BA4">
        <w:t>)</w:t>
      </w:r>
      <w:r w:rsidR="007F7940" w:rsidRPr="00074BA4">
        <w:t xml:space="preserve"> and</w:t>
      </w:r>
      <w:r w:rsidR="007F7940" w:rsidRPr="00C03F35">
        <w:t xml:space="preserve"> at the white prepupal stages. At 96 and 120h AEL it was also possible to analyze the eye and antenna discs independently. RNAs were also extracted from staged whole larvae 72, 96 and 120h AEL. RNA samples in brackets were not used in the final clustering presented in Figure 1D. </w:t>
      </w:r>
      <w:r w:rsidR="00C03F35" w:rsidRPr="00C03F35">
        <w:t>(B-C) BIC-SK means adaptative clustering</w:t>
      </w:r>
      <w:r w:rsidR="006D51A6">
        <w:t xml:space="preserve"> of </w:t>
      </w:r>
      <w:r w:rsidR="00C03F35" w:rsidRPr="00C03F35">
        <w:t xml:space="preserve">13160 genes expressed with a FPKM </w:t>
      </w:r>
      <w:r w:rsidR="00C03F35" w:rsidRPr="00C03F35">
        <w:rPr>
          <w:color w:val="008000"/>
        </w:rPr>
        <w:t>(</w:t>
      </w:r>
      <w:r w:rsidR="00C03F35" w:rsidRPr="00C03F35">
        <w:t xml:space="preserve">Fragments Per Kilobase of transcript per Million mapped reads) </w:t>
      </w:r>
      <w:r w:rsidR="00C03F35" w:rsidRPr="00C03F35">
        <w:sym w:font="Symbol" w:char="F0B3"/>
      </w:r>
      <w:r w:rsidR="00C03F35" w:rsidRPr="00C03F35">
        <w:t xml:space="preserve"> 0.5 in one of the 12 RNA samples. The expression level of each gene is normalized and in</w:t>
      </w:r>
      <w:r w:rsidR="00EC0366">
        <w:t xml:space="preserve">dicated by color, red </w:t>
      </w:r>
      <w:r w:rsidR="00C03F35" w:rsidRPr="00C03F35">
        <w:t>represent</w:t>
      </w:r>
      <w:r w:rsidR="00EC0366">
        <w:t>ing high</w:t>
      </w:r>
      <w:r w:rsidR="00C03F35" w:rsidRPr="00C03F35">
        <w:t xml:space="preserve"> expression</w:t>
      </w:r>
      <w:r w:rsidR="004A072B">
        <w:t xml:space="preserve"> </w:t>
      </w:r>
      <w:r w:rsidR="00EC0366">
        <w:t>and green low expression</w:t>
      </w:r>
      <w:r w:rsidR="00C03F35" w:rsidRPr="00C03F35">
        <w:t xml:space="preserve">. </w:t>
      </w:r>
      <w:r w:rsidR="007F7940" w:rsidRPr="00C03F35">
        <w:t xml:space="preserve">(B) </w:t>
      </w:r>
      <w:r w:rsidR="00EC0366">
        <w:t>Unsupervised clustering grouped</w:t>
      </w:r>
      <w:r w:rsidR="007F7940" w:rsidRPr="00C03F35">
        <w:t xml:space="preserve"> </w:t>
      </w:r>
      <w:r w:rsidR="00C03F35" w:rsidRPr="00C03F35">
        <w:t>RNA samples by similarity</w:t>
      </w:r>
      <w:r w:rsidR="001158B3">
        <w:t>.</w:t>
      </w:r>
      <w:r w:rsidR="00C03F35" w:rsidRPr="00C03F35">
        <w:t xml:space="preserve"> </w:t>
      </w:r>
      <w:r w:rsidR="00EC0366">
        <w:t>The</w:t>
      </w:r>
      <w:r w:rsidR="006D2734">
        <w:t xml:space="preserve"> whole animal</w:t>
      </w:r>
      <w:r w:rsidR="00C03F35" w:rsidRPr="00C03F35">
        <w:t xml:space="preserve"> </w:t>
      </w:r>
      <w:r w:rsidR="00EC0366">
        <w:t>samples were closely related.  D</w:t>
      </w:r>
      <w:r w:rsidR="00C03F35" w:rsidRPr="00C03F35">
        <w:t xml:space="preserve">evelopmental stage </w:t>
      </w:r>
      <w:r w:rsidR="001158B3">
        <w:t>differentiated imaginal disc samples more than</w:t>
      </w:r>
      <w:r w:rsidR="00EC0366">
        <w:t xml:space="preserve"> the différence between </w:t>
      </w:r>
      <w:r w:rsidR="001158B3">
        <w:t>eye and antenna</w:t>
      </w:r>
      <w:r w:rsidR="00EC0366">
        <w:t xml:space="preserve">.  </w:t>
      </w:r>
      <w:r w:rsidR="00C03F35" w:rsidRPr="00C03F35">
        <w:t xml:space="preserve">(C) </w:t>
      </w:r>
      <w:r w:rsidR="001158B3">
        <w:t>C</w:t>
      </w:r>
      <w:r w:rsidR="00EC0366">
        <w:t xml:space="preserve">lustering </w:t>
      </w:r>
      <w:r w:rsidR="001158B3">
        <w:t xml:space="preserve">supervised </w:t>
      </w:r>
      <w:r w:rsidR="00EC0366">
        <w:t>according to tissue of origin</w:t>
      </w:r>
      <w:r w:rsidR="00C03F35" w:rsidRPr="00C03F35">
        <w:t xml:space="preserve">. </w:t>
      </w:r>
      <w:r w:rsidR="00EC0366">
        <w:t xml:space="preserve">The gene expression profiles are split </w:t>
      </w:r>
      <w:r w:rsidR="003C153E">
        <w:t xml:space="preserve">between those at </w:t>
      </w:r>
      <w:r w:rsidR="00C03F35" w:rsidRPr="00C03F35">
        <w:t xml:space="preserve">high levels in whole </w:t>
      </w:r>
      <w:r w:rsidR="00EC0366">
        <w:t>larvae (upper half</w:t>
      </w:r>
      <w:r w:rsidR="00C03F35" w:rsidRPr="00C03F35">
        <w:t xml:space="preserve">), and </w:t>
      </w:r>
      <w:r w:rsidR="003C153E">
        <w:t xml:space="preserve">those at </w:t>
      </w:r>
      <w:r w:rsidR="00EC0366">
        <w:t>low levels (lower half</w:t>
      </w:r>
      <w:r w:rsidR="003C153E">
        <w:t xml:space="preserve">), obscuring trends in imaginal disc </w:t>
      </w:r>
      <w:r w:rsidR="001158B3">
        <w:t>transcription</w:t>
      </w:r>
      <w:r w:rsidR="003C153E">
        <w:t xml:space="preserve">.   </w:t>
      </w:r>
      <w:r w:rsidR="00C03F35" w:rsidRPr="00C03F35">
        <w:t xml:space="preserve"> </w:t>
      </w:r>
    </w:p>
    <w:p w:rsidR="007F7940" w:rsidRPr="00C03F35" w:rsidRDefault="007F7940" w:rsidP="002436C1">
      <w:pPr>
        <w:pStyle w:val="TOC1"/>
        <w:keepNext/>
      </w:pPr>
    </w:p>
    <w:p w:rsidR="007F7940" w:rsidRPr="00C03F35" w:rsidRDefault="007F7940" w:rsidP="002436C1">
      <w:pPr>
        <w:jc w:val="both"/>
      </w:pPr>
    </w:p>
    <w:p w:rsidR="00BD449B" w:rsidRPr="00C03F35" w:rsidRDefault="00BD449B" w:rsidP="002436C1">
      <w:pPr>
        <w:jc w:val="both"/>
      </w:pPr>
      <w:r w:rsidRPr="00C03F35">
        <w:br w:type="page"/>
      </w:r>
    </w:p>
    <w:p w:rsidR="00BD449B" w:rsidRPr="00C03F35" w:rsidRDefault="00BD449B" w:rsidP="002436C1">
      <w:pPr>
        <w:jc w:val="both"/>
      </w:pPr>
      <w:r w:rsidRPr="00C03F35">
        <w:rPr>
          <w:noProof/>
          <w:lang w:val="en-US"/>
        </w:rPr>
        <w:drawing>
          <wp:inline distT="0" distB="0" distL="0" distR="0">
            <wp:extent cx="1438656" cy="1164336"/>
            <wp:effectExtent l="25400" t="0" r="9144" b="0"/>
            <wp:docPr id="2" name="Picture 1" descr="Spplt2_151015_Fly_eye_FPKM0.5_Curve_Annota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plt2_151015_Fly_eye_FPKM0.5_Curve_Annotated.jpg"/>
                    <pic:cNvPicPr/>
                  </pic:nvPicPr>
                  <pic:blipFill>
                    <a:blip r:embed="rId8"/>
                    <a:stretch>
                      <a:fillRect/>
                    </a:stretch>
                  </pic:blipFill>
                  <pic:spPr>
                    <a:xfrm>
                      <a:off x="0" y="0"/>
                      <a:ext cx="1438656" cy="1164336"/>
                    </a:xfrm>
                    <a:prstGeom prst="rect">
                      <a:avLst/>
                    </a:prstGeom>
                  </pic:spPr>
                </pic:pic>
              </a:graphicData>
            </a:graphic>
          </wp:inline>
        </w:drawing>
      </w:r>
    </w:p>
    <w:p w:rsidR="00B509FD" w:rsidRPr="00AD0B48" w:rsidRDefault="00D46274" w:rsidP="002436C1">
      <w:pPr>
        <w:jc w:val="both"/>
      </w:pPr>
      <w:r w:rsidRPr="00C03F35">
        <w:rPr>
          <w:b/>
        </w:rPr>
        <w:t xml:space="preserve">Supplemental Figure 2 </w:t>
      </w:r>
      <w:r w:rsidR="00AD0B48">
        <w:rPr>
          <w:b/>
        </w:rPr>
        <w:t xml:space="preserve">Optimizing the cluster number.  </w:t>
      </w:r>
      <w:r w:rsidR="00AD0B48">
        <w:t>The inflexion point indiçâtes the optimum cluster number for gene expression in the 8 samples ( Figure 1D) should be 11.</w:t>
      </w:r>
    </w:p>
    <w:p w:rsidR="00C12A7D" w:rsidRDefault="00C12A7D" w:rsidP="002436C1">
      <w:pPr>
        <w:jc w:val="both"/>
        <w:rPr>
          <w:noProof/>
          <w:lang w:val="en-US"/>
        </w:rPr>
      </w:pPr>
    </w:p>
    <w:p w:rsidR="00047815" w:rsidRPr="00C03F35" w:rsidRDefault="00047815" w:rsidP="002436C1">
      <w:pPr>
        <w:jc w:val="both"/>
      </w:pPr>
    </w:p>
    <w:p w:rsidR="00C12A7D" w:rsidRDefault="00C12A7D">
      <w:pPr>
        <w:rPr>
          <w:noProof/>
        </w:rPr>
      </w:pPr>
      <w:r>
        <w:rPr>
          <w:noProof/>
        </w:rPr>
        <w:br w:type="page"/>
      </w:r>
    </w:p>
    <w:p w:rsidR="00C12A7D" w:rsidRDefault="00C12A7D" w:rsidP="002436C1">
      <w:pPr>
        <w:jc w:val="both"/>
        <w:rPr>
          <w:noProof/>
        </w:rPr>
      </w:pPr>
      <w:r>
        <w:rPr>
          <w:noProof/>
          <w:lang w:val="en-US"/>
        </w:rPr>
        <w:drawing>
          <wp:inline distT="0" distB="0" distL="0" distR="0">
            <wp:extent cx="5486400" cy="7035165"/>
            <wp:effectExtent l="25400" t="0" r="0" b="0"/>
            <wp:docPr id="3" name="Picture 2" descr="RNA201214SF3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A201214SF3AB.jpg"/>
                    <pic:cNvPicPr/>
                  </pic:nvPicPr>
                  <pic:blipFill>
                    <a:blip r:embed="rId9"/>
                    <a:stretch>
                      <a:fillRect/>
                    </a:stretch>
                  </pic:blipFill>
                  <pic:spPr>
                    <a:xfrm>
                      <a:off x="0" y="0"/>
                      <a:ext cx="5486400" cy="7035165"/>
                    </a:xfrm>
                    <a:prstGeom prst="rect">
                      <a:avLst/>
                    </a:prstGeom>
                  </pic:spPr>
                </pic:pic>
              </a:graphicData>
            </a:graphic>
          </wp:inline>
        </w:drawing>
      </w:r>
    </w:p>
    <w:p w:rsidR="00B509FD" w:rsidRPr="00C03F35" w:rsidRDefault="00C12A7D" w:rsidP="002436C1">
      <w:pPr>
        <w:jc w:val="both"/>
        <w:rPr>
          <w:noProof/>
        </w:rPr>
      </w:pPr>
      <w:r>
        <w:rPr>
          <w:noProof/>
          <w:lang w:val="en-US"/>
        </w:rPr>
        <w:drawing>
          <wp:inline distT="0" distB="0" distL="0" distR="0">
            <wp:extent cx="5486400" cy="5788660"/>
            <wp:effectExtent l="25400" t="0" r="0" b="0"/>
            <wp:docPr id="4" name="Picture 3" descr="RNA201214SF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A201214SF3C.jpg"/>
                    <pic:cNvPicPr/>
                  </pic:nvPicPr>
                  <pic:blipFill>
                    <a:blip r:embed="rId10"/>
                    <a:stretch>
                      <a:fillRect/>
                    </a:stretch>
                  </pic:blipFill>
                  <pic:spPr>
                    <a:xfrm>
                      <a:off x="0" y="0"/>
                      <a:ext cx="5486400" cy="5788660"/>
                    </a:xfrm>
                    <a:prstGeom prst="rect">
                      <a:avLst/>
                    </a:prstGeom>
                  </pic:spPr>
                </pic:pic>
              </a:graphicData>
            </a:graphic>
          </wp:inline>
        </w:drawing>
      </w:r>
    </w:p>
    <w:p w:rsidR="00102C3C" w:rsidRPr="00C03F35" w:rsidRDefault="00C03F35" w:rsidP="002436C1">
      <w:pPr>
        <w:jc w:val="both"/>
        <w:rPr>
          <w:b/>
        </w:rPr>
      </w:pPr>
      <w:r w:rsidRPr="00C03F35">
        <w:rPr>
          <w:b/>
        </w:rPr>
        <w:t xml:space="preserve">Supplemental Figure </w:t>
      </w:r>
      <w:r>
        <w:rPr>
          <w:b/>
        </w:rPr>
        <w:t xml:space="preserve">3 </w:t>
      </w:r>
      <w:r w:rsidR="001158B3">
        <w:rPr>
          <w:b/>
        </w:rPr>
        <w:t>ISH</w:t>
      </w:r>
      <w:r w:rsidR="00102C3C" w:rsidRPr="00C03F35">
        <w:rPr>
          <w:b/>
        </w:rPr>
        <w:t xml:space="preserve"> of 52 genes </w:t>
      </w:r>
      <w:r w:rsidR="0049685B">
        <w:rPr>
          <w:b/>
        </w:rPr>
        <w:t>from</w:t>
      </w:r>
      <w:r w:rsidR="00102C3C" w:rsidRPr="00C03F35">
        <w:rPr>
          <w:b/>
        </w:rPr>
        <w:t xml:space="preserve"> the </w:t>
      </w:r>
      <w:r w:rsidR="0049685B">
        <w:rPr>
          <w:b/>
        </w:rPr>
        <w:t>eye</w:t>
      </w:r>
      <w:r w:rsidR="00102C3C" w:rsidRPr="00C03F35">
        <w:rPr>
          <w:b/>
        </w:rPr>
        <w:t xml:space="preserve"> differentiation cluster 2</w:t>
      </w:r>
    </w:p>
    <w:p w:rsidR="00E323F7" w:rsidRDefault="00102C3C" w:rsidP="002436C1">
      <w:pPr>
        <w:jc w:val="both"/>
        <w:rPr>
          <w:i/>
        </w:rPr>
      </w:pPr>
      <w:r w:rsidRPr="002436C1">
        <w:t>52 genes included in cluster 2 were randomly tested</w:t>
      </w:r>
      <w:r w:rsidR="00C03F35">
        <w:t xml:space="preserve"> by </w:t>
      </w:r>
      <w:r w:rsidR="00A5579C" w:rsidRPr="002436C1">
        <w:rPr>
          <w:i/>
        </w:rPr>
        <w:t>In situ</w:t>
      </w:r>
      <w:r w:rsidR="00A5579C" w:rsidRPr="002436C1">
        <w:t xml:space="preserve"> hybridization</w:t>
      </w:r>
      <w:r w:rsidR="00A5579C">
        <w:t xml:space="preserve"> (</w:t>
      </w:r>
      <w:r w:rsidR="00C03F35" w:rsidRPr="00C03F35">
        <w:t>ISH</w:t>
      </w:r>
      <w:r w:rsidR="00A5579C">
        <w:t>)</w:t>
      </w:r>
      <w:r w:rsidRPr="00C03F35">
        <w:t xml:space="preserve"> performed on eye-antennal imaginal discs from third-instar larvae. Anterior side is shown to the left. </w:t>
      </w:r>
      <w:r w:rsidRPr="002436C1">
        <w:t>(A, 1</w:t>
      </w:r>
      <w:r w:rsidRPr="002436C1">
        <w:rPr>
          <w:vertAlign w:val="superscript"/>
        </w:rPr>
        <w:t>st</w:t>
      </w:r>
      <w:r w:rsidRPr="002436C1">
        <w:t xml:space="preserve"> to 5</w:t>
      </w:r>
      <w:r w:rsidRPr="002436C1">
        <w:rPr>
          <w:vertAlign w:val="superscript"/>
        </w:rPr>
        <w:t>th</w:t>
      </w:r>
      <w:r w:rsidRPr="002436C1">
        <w:t xml:space="preserve"> rows) 27 genes were found expressed posterior to the </w:t>
      </w:r>
      <w:r w:rsidR="00D5520D">
        <w:t>morphogenetic furrow (</w:t>
      </w:r>
      <w:r w:rsidRPr="002436C1">
        <w:t>MF</w:t>
      </w:r>
      <w:r w:rsidR="00D5520D">
        <w:t>)</w:t>
      </w:r>
      <w:r w:rsidRPr="002436C1">
        <w:t xml:space="preserve"> (</w:t>
      </w:r>
      <w:r w:rsidRPr="002436C1">
        <w:rPr>
          <w:i/>
        </w:rPr>
        <w:t>boss, CG13646, nimA, noe, CG9935, CG34377, Ace, CG13928, dpr12, CG31619, Side</w:t>
      </w:r>
      <w:r w:rsidRPr="00C03F35">
        <w:rPr>
          <w:i/>
        </w:rPr>
        <w:t xml:space="preserve">, Hmx, </w:t>
      </w:r>
      <w:r w:rsidRPr="002436C1">
        <w:rPr>
          <w:i/>
        </w:rPr>
        <w:t>MTF-1, l(3)neo38</w:t>
      </w:r>
      <w:r w:rsidRPr="002436C1">
        <w:t xml:space="preserve">, </w:t>
      </w:r>
      <w:r w:rsidRPr="002436C1">
        <w:rPr>
          <w:i/>
        </w:rPr>
        <w:t xml:space="preserve">onecut, Ca-beta, CG42324, cnG1A, dpr18, Ibm, peb, CG16733, CG31030, rdo, CG10253, CG7206, CG3812) </w:t>
      </w:r>
      <w:r w:rsidRPr="002436C1">
        <w:t>and (A, 6</w:t>
      </w:r>
      <w:r w:rsidRPr="002436C1">
        <w:rPr>
          <w:vertAlign w:val="superscript"/>
        </w:rPr>
        <w:t>th</w:t>
      </w:r>
      <w:r w:rsidRPr="002436C1">
        <w:t xml:space="preserve"> to 7</w:t>
      </w:r>
      <w:r w:rsidRPr="002436C1">
        <w:rPr>
          <w:vertAlign w:val="superscript"/>
        </w:rPr>
        <w:t>th</w:t>
      </w:r>
      <w:r w:rsidRPr="002436C1">
        <w:t xml:space="preserve"> rows) 7 genes anterior to the MF (</w:t>
      </w:r>
      <w:r w:rsidRPr="002436C1">
        <w:rPr>
          <w:i/>
        </w:rPr>
        <w:t>HLHmdelta, cold, CG13293, EF1alpha100E, Krn, CG43246, crc)</w:t>
      </w:r>
      <w:r w:rsidRPr="002436C1">
        <w:t xml:space="preserve">. (B) 18 genes had </w:t>
      </w:r>
      <w:r w:rsidR="0049685B">
        <w:t>undetermined</w:t>
      </w:r>
      <w:r w:rsidRPr="002436C1">
        <w:t xml:space="preserve"> expression pattern </w:t>
      </w:r>
      <w:r w:rsidR="0049685B">
        <w:t>after ISH</w:t>
      </w:r>
      <w:r w:rsidRPr="002436C1">
        <w:t xml:space="preserve"> </w:t>
      </w:r>
      <w:r w:rsidRPr="002436C1">
        <w:rPr>
          <w:i/>
        </w:rPr>
        <w:t>(CG7166, CG32192, Syt1, Fie, CG5281, p, CG5126, king-tubby, Eip75B, Eip93F, CG34391, Tace, mth10, CG17600, CG15517, CG7029, CG34007, Cpr72Eb</w:t>
      </w:r>
      <w:r w:rsidR="00EA3669">
        <w:rPr>
          <w:i/>
        </w:rPr>
        <w:t>)</w:t>
      </w:r>
      <w:r w:rsidR="00D5520D">
        <w:rPr>
          <w:i/>
        </w:rPr>
        <w:t>.</w:t>
      </w:r>
    </w:p>
    <w:p w:rsidR="00E323F7" w:rsidRDefault="00E323F7" w:rsidP="002436C1">
      <w:pPr>
        <w:jc w:val="both"/>
        <w:rPr>
          <w:i/>
        </w:rPr>
      </w:pPr>
    </w:p>
    <w:p w:rsidR="00102C3C" w:rsidRPr="00E323F7" w:rsidRDefault="00E323F7" w:rsidP="002436C1">
      <w:pPr>
        <w:jc w:val="both"/>
      </w:pPr>
      <w:r>
        <w:rPr>
          <w:noProof/>
          <w:lang w:val="en-US"/>
        </w:rPr>
        <w:drawing>
          <wp:inline distT="0" distB="0" distL="0" distR="0">
            <wp:extent cx="5486400" cy="6661785"/>
            <wp:effectExtent l="25400" t="0" r="0" b="0"/>
            <wp:docPr id="11" name="Picture 10" descr="RNA201214S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A201214SF4.jpg"/>
                    <pic:cNvPicPr/>
                  </pic:nvPicPr>
                  <pic:blipFill>
                    <a:blip r:embed="rId11"/>
                    <a:stretch>
                      <a:fillRect/>
                    </a:stretch>
                  </pic:blipFill>
                  <pic:spPr>
                    <a:xfrm>
                      <a:off x="0" y="0"/>
                      <a:ext cx="5486400" cy="6661785"/>
                    </a:xfrm>
                    <a:prstGeom prst="rect">
                      <a:avLst/>
                    </a:prstGeom>
                  </pic:spPr>
                </pic:pic>
              </a:graphicData>
            </a:graphic>
          </wp:inline>
        </w:drawing>
      </w:r>
    </w:p>
    <w:p w:rsidR="00B509FD" w:rsidRPr="00C03F35" w:rsidRDefault="00B509FD" w:rsidP="002436C1">
      <w:pPr>
        <w:jc w:val="both"/>
        <w:rPr>
          <w:noProof/>
        </w:rPr>
      </w:pPr>
    </w:p>
    <w:p w:rsidR="00E323F7" w:rsidRPr="00BA56CB" w:rsidRDefault="00E323F7" w:rsidP="00E323F7">
      <w:pPr>
        <w:jc w:val="both"/>
        <w:rPr>
          <w:b/>
          <w:lang w:val="en-US"/>
        </w:rPr>
      </w:pPr>
      <w:r>
        <w:rPr>
          <w:b/>
          <w:lang w:val="en-US"/>
        </w:rPr>
        <w:t>Supplemental Figure 4</w:t>
      </w:r>
      <w:r w:rsidRPr="00BA56CB">
        <w:rPr>
          <w:b/>
          <w:lang w:val="en-US"/>
        </w:rPr>
        <w:t xml:space="preserve"> </w:t>
      </w:r>
      <w:r>
        <w:rPr>
          <w:b/>
        </w:rPr>
        <w:t>ISH</w:t>
      </w:r>
      <w:r w:rsidRPr="00BA56CB">
        <w:rPr>
          <w:b/>
        </w:rPr>
        <w:t xml:space="preserve"> of 21 genes </w:t>
      </w:r>
      <w:r>
        <w:rPr>
          <w:b/>
        </w:rPr>
        <w:t>from</w:t>
      </w:r>
      <w:r w:rsidRPr="00BA56CB">
        <w:rPr>
          <w:b/>
        </w:rPr>
        <w:t xml:space="preserve"> the proliferation cluster 7</w:t>
      </w:r>
    </w:p>
    <w:p w:rsidR="00E323F7" w:rsidRPr="002436C1" w:rsidRDefault="00E323F7" w:rsidP="00E323F7">
      <w:pPr>
        <w:jc w:val="both"/>
      </w:pPr>
      <w:r w:rsidRPr="00C03F35">
        <w:t xml:space="preserve">6 genes were found expressed </w:t>
      </w:r>
      <w:r>
        <w:t>in</w:t>
      </w:r>
      <w:r w:rsidRPr="00C03F35">
        <w:t xml:space="preserve"> a </w:t>
      </w:r>
      <w:r>
        <w:t>‘</w:t>
      </w:r>
      <w:r w:rsidRPr="00C03F35">
        <w:t>cell cycle pattern</w:t>
      </w:r>
      <w:r>
        <w:t xml:space="preserve">’ that resembles </w:t>
      </w:r>
      <w:r>
        <w:rPr>
          <w:i/>
        </w:rPr>
        <w:t>stg</w:t>
      </w:r>
      <w:r w:rsidRPr="00C03F35">
        <w:t xml:space="preserve"> (</w:t>
      </w:r>
      <w:r w:rsidRPr="00C03F35">
        <w:rPr>
          <w:i/>
        </w:rPr>
        <w:t xml:space="preserve">polo, Su(var)205, CG14830, Ssrp, mxc, tsu) </w:t>
      </w:r>
      <w:r w:rsidRPr="002436C1">
        <w:t xml:space="preserve">and </w:t>
      </w:r>
      <w:r w:rsidRPr="00C03F35">
        <w:t xml:space="preserve">7 genes </w:t>
      </w:r>
      <w:r>
        <w:t>expressed</w:t>
      </w:r>
      <w:r w:rsidRPr="00C03F35">
        <w:t xml:space="preserve"> anterior to the MF pattern (</w:t>
      </w:r>
      <w:r w:rsidRPr="00C03F35">
        <w:rPr>
          <w:i/>
        </w:rPr>
        <w:t>CG32038, fru, r, spn-A, Tpr2, woc, BCL7-like)</w:t>
      </w:r>
      <w:r w:rsidRPr="00C03F35">
        <w:t>. 7 genes</w:t>
      </w:r>
      <w:r>
        <w:t xml:space="preserve"> more genes</w:t>
      </w:r>
      <w:r w:rsidRPr="00C03F35">
        <w:rPr>
          <w:i/>
        </w:rPr>
        <w:t xml:space="preserve"> </w:t>
      </w:r>
      <w:r w:rsidRPr="00C03F35">
        <w:t xml:space="preserve">presented </w:t>
      </w:r>
      <w:r>
        <w:t>signal anterior to the furrow in</w:t>
      </w:r>
      <w:r w:rsidRPr="00C03F35">
        <w:t xml:space="preserve"> only a </w:t>
      </w:r>
      <w:r>
        <w:t>subset</w:t>
      </w:r>
      <w:r w:rsidRPr="00C03F35">
        <w:t xml:space="preserve"> of the eye discs (</w:t>
      </w:r>
      <w:r w:rsidRPr="00C03F35">
        <w:rPr>
          <w:i/>
          <w:color w:val="000000"/>
        </w:rPr>
        <w:t xml:space="preserve">CG17680, vfl, BCAS2, </w:t>
      </w:r>
      <w:r w:rsidRPr="00C03F35">
        <w:rPr>
          <w:i/>
        </w:rPr>
        <w:t xml:space="preserve">CG2972, </w:t>
      </w:r>
      <w:r w:rsidRPr="00C03F35">
        <w:rPr>
          <w:i/>
          <w:color w:val="000000"/>
        </w:rPr>
        <w:t xml:space="preserve">l(2)k09022, </w:t>
      </w:r>
      <w:r w:rsidRPr="00C03F35">
        <w:rPr>
          <w:i/>
        </w:rPr>
        <w:t>Lcp65Af,</w:t>
      </w:r>
      <w:r w:rsidRPr="00C03F35">
        <w:rPr>
          <w:i/>
          <w:color w:val="000000"/>
        </w:rPr>
        <w:t xml:space="preserve"> Eap)</w:t>
      </w:r>
      <w:r>
        <w:rPr>
          <w:color w:val="000000"/>
        </w:rPr>
        <w:t xml:space="preserve">.  No signal was ever detected for </w:t>
      </w:r>
      <w:r>
        <w:rPr>
          <w:i/>
          <w:color w:val="000000"/>
        </w:rPr>
        <w:t>twe</w:t>
      </w:r>
      <w:r>
        <w:rPr>
          <w:color w:val="000000"/>
        </w:rPr>
        <w:t>.</w:t>
      </w:r>
    </w:p>
    <w:p w:rsidR="00E323F7" w:rsidRPr="00C03F35" w:rsidRDefault="00E323F7" w:rsidP="00E323F7">
      <w:pPr>
        <w:jc w:val="both"/>
      </w:pPr>
    </w:p>
    <w:p w:rsidR="0079220E" w:rsidRDefault="0079220E" w:rsidP="00E323F7">
      <w:pPr>
        <w:jc w:val="both"/>
        <w:rPr>
          <w:b/>
          <w:lang w:val="en-US"/>
        </w:rPr>
      </w:pPr>
      <w:r>
        <w:rPr>
          <w:b/>
          <w:noProof/>
          <w:lang w:val="en-US"/>
        </w:rPr>
        <w:drawing>
          <wp:inline distT="0" distB="0" distL="0" distR="0">
            <wp:extent cx="5486400" cy="6650990"/>
            <wp:effectExtent l="25400" t="0" r="0" b="0"/>
            <wp:docPr id="1" name="Picture 0" descr="RNA201215S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A201215SF5.jpg"/>
                    <pic:cNvPicPr/>
                  </pic:nvPicPr>
                  <pic:blipFill>
                    <a:blip r:embed="rId12"/>
                    <a:stretch>
                      <a:fillRect/>
                    </a:stretch>
                  </pic:blipFill>
                  <pic:spPr>
                    <a:xfrm>
                      <a:off x="0" y="0"/>
                      <a:ext cx="5486400" cy="6650990"/>
                    </a:xfrm>
                    <a:prstGeom prst="rect">
                      <a:avLst/>
                    </a:prstGeom>
                  </pic:spPr>
                </pic:pic>
              </a:graphicData>
            </a:graphic>
          </wp:inline>
        </w:drawing>
      </w:r>
    </w:p>
    <w:p w:rsidR="00E323F7" w:rsidRPr="004B2882" w:rsidRDefault="00E323F7" w:rsidP="00E323F7">
      <w:pPr>
        <w:jc w:val="both"/>
        <w:rPr>
          <w:b/>
          <w:lang w:val="en-US"/>
        </w:rPr>
      </w:pPr>
      <w:r w:rsidRPr="004B2882">
        <w:rPr>
          <w:b/>
          <w:lang w:val="en-US"/>
        </w:rPr>
        <w:t xml:space="preserve">Supplemental Figure </w:t>
      </w:r>
      <w:r>
        <w:rPr>
          <w:b/>
          <w:lang w:val="en-US"/>
        </w:rPr>
        <w:t>5</w:t>
      </w:r>
      <w:r w:rsidRPr="004B2882">
        <w:rPr>
          <w:b/>
          <w:lang w:val="en-US"/>
        </w:rPr>
        <w:t xml:space="preserve"> </w:t>
      </w:r>
      <w:r>
        <w:rPr>
          <w:b/>
        </w:rPr>
        <w:t>ISH</w:t>
      </w:r>
      <w:r w:rsidRPr="004B2882">
        <w:rPr>
          <w:b/>
        </w:rPr>
        <w:t xml:space="preserve"> of 25 genes </w:t>
      </w:r>
      <w:r>
        <w:rPr>
          <w:b/>
        </w:rPr>
        <w:t>from</w:t>
      </w:r>
      <w:r w:rsidRPr="004B2882">
        <w:rPr>
          <w:b/>
        </w:rPr>
        <w:t xml:space="preserve"> the MF cluster 9</w:t>
      </w:r>
    </w:p>
    <w:p w:rsidR="00E323F7" w:rsidRPr="009A7A70" w:rsidRDefault="00E323F7" w:rsidP="00E323F7">
      <w:pPr>
        <w:jc w:val="both"/>
      </w:pPr>
      <w:r>
        <w:t xml:space="preserve">2 genes were </w:t>
      </w:r>
      <w:r w:rsidRPr="00C03F35">
        <w:t xml:space="preserve">expressed </w:t>
      </w:r>
      <w:r>
        <w:t>in</w:t>
      </w:r>
      <w:r w:rsidRPr="00C03F35">
        <w:t xml:space="preserve"> a</w:t>
      </w:r>
      <w:r>
        <w:t> ‘</w:t>
      </w:r>
      <w:r w:rsidRPr="00C03F35">
        <w:t>cell cycle pattern</w:t>
      </w:r>
      <w:r>
        <w:t xml:space="preserve">’ resembling </w:t>
      </w:r>
      <w:r>
        <w:rPr>
          <w:i/>
        </w:rPr>
        <w:t>stg</w:t>
      </w:r>
      <w:r>
        <w:t xml:space="preserve"> </w:t>
      </w:r>
      <w:r w:rsidRPr="00C03F35">
        <w:t>(</w:t>
      </w:r>
      <w:r w:rsidRPr="00C03F35">
        <w:rPr>
          <w:i/>
        </w:rPr>
        <w:t>Kdm4B, E(bx)</w:t>
      </w:r>
      <w:r>
        <w:rPr>
          <w:i/>
        </w:rPr>
        <w:t>)</w:t>
      </w:r>
      <w:r>
        <w:t xml:space="preserve">.  8 genes </w:t>
      </w:r>
      <w:r w:rsidRPr="00C03F35">
        <w:t xml:space="preserve">were expressed anterior to the MF </w:t>
      </w:r>
      <w:r>
        <w:t>(</w:t>
      </w:r>
      <w:r w:rsidRPr="00C03F35">
        <w:rPr>
          <w:i/>
        </w:rPr>
        <w:t>CTCF, Clamp, chas, CG33116, fd68A, CG4330, CG15514, bl</w:t>
      </w:r>
      <w:r w:rsidRPr="00C03F35">
        <w:t xml:space="preserve">). 9 </w:t>
      </w:r>
      <w:r>
        <w:t>more genes</w:t>
      </w:r>
      <w:r w:rsidRPr="00C03F35">
        <w:rPr>
          <w:i/>
        </w:rPr>
        <w:t xml:space="preserve"> </w:t>
      </w:r>
      <w:r w:rsidRPr="00C03F35">
        <w:t xml:space="preserve">presented </w:t>
      </w:r>
      <w:r>
        <w:t>signal anterior to the furrow in</w:t>
      </w:r>
      <w:r w:rsidRPr="00C03F35">
        <w:t xml:space="preserve"> only a </w:t>
      </w:r>
      <w:r>
        <w:t>subset</w:t>
      </w:r>
      <w:r w:rsidRPr="00C03F35">
        <w:t xml:space="preserve"> of the eye discs (</w:t>
      </w:r>
      <w:r w:rsidRPr="00C03F35">
        <w:rPr>
          <w:i/>
        </w:rPr>
        <w:t>CG17202, slim, Lasp, CG30157, crp, CG6841, l(2)gd1, CG13894, Ide</w:t>
      </w:r>
      <w:r w:rsidRPr="00C03F35">
        <w:t>)</w:t>
      </w:r>
      <w:r>
        <w:t>.  No ISH signal was detected for 6 genes</w:t>
      </w:r>
      <w:r w:rsidRPr="00C03F35">
        <w:t xml:space="preserve"> (</w:t>
      </w:r>
      <w:r w:rsidRPr="00C03F35">
        <w:rPr>
          <w:i/>
        </w:rPr>
        <w:t>CG14400, l(2)37Cb, CG8247, Nedd4, CG9839, Flo-2</w:t>
      </w:r>
      <w:r w:rsidRPr="00C03F35">
        <w:t>).</w:t>
      </w:r>
    </w:p>
    <w:p w:rsidR="0037352E" w:rsidRPr="00C03F35" w:rsidRDefault="0037352E" w:rsidP="002436C1">
      <w:pPr>
        <w:jc w:val="both"/>
      </w:pPr>
    </w:p>
    <w:p w:rsidR="0037352E" w:rsidRPr="00C03F35" w:rsidRDefault="0037352E" w:rsidP="002436C1">
      <w:pPr>
        <w:jc w:val="both"/>
      </w:pPr>
      <w:r w:rsidRPr="00C03F35">
        <w:rPr>
          <w:noProof/>
          <w:lang w:val="en-US"/>
        </w:rPr>
        <w:drawing>
          <wp:inline distT="0" distB="0" distL="0" distR="0">
            <wp:extent cx="5486400" cy="442976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plt6_160605_Cluster2_RNAiph_Eyeless_AdEyePict.jpg"/>
                    <pic:cNvPicPr/>
                  </pic:nvPicPr>
                  <pic:blipFill>
                    <a:blip r:embed="rId13">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486400" cy="4429760"/>
                    </a:xfrm>
                    <a:prstGeom prst="rect">
                      <a:avLst/>
                    </a:prstGeom>
                  </pic:spPr>
                </pic:pic>
              </a:graphicData>
            </a:graphic>
          </wp:inline>
        </w:drawing>
      </w:r>
    </w:p>
    <w:p w:rsidR="0037352E" w:rsidRPr="00C03F35" w:rsidRDefault="0037352E" w:rsidP="002436C1">
      <w:pPr>
        <w:jc w:val="both"/>
      </w:pPr>
    </w:p>
    <w:p w:rsidR="0043281F" w:rsidRPr="002436C1" w:rsidRDefault="00E323F7" w:rsidP="002436C1">
      <w:pPr>
        <w:pStyle w:val="Caption"/>
        <w:rPr>
          <w:b w:val="0"/>
          <w:szCs w:val="24"/>
        </w:rPr>
      </w:pPr>
      <w:r>
        <w:rPr>
          <w:szCs w:val="24"/>
        </w:rPr>
        <w:t xml:space="preserve">Supplemental Figure 6 </w:t>
      </w:r>
      <w:r w:rsidR="00F220EC">
        <w:rPr>
          <w:szCs w:val="24"/>
        </w:rPr>
        <w:t>Adult</w:t>
      </w:r>
      <w:r w:rsidR="0043281F" w:rsidRPr="002436C1">
        <w:rPr>
          <w:szCs w:val="24"/>
        </w:rPr>
        <w:t xml:space="preserve"> eye phenotype</w:t>
      </w:r>
      <w:r w:rsidR="00F220EC">
        <w:rPr>
          <w:szCs w:val="24"/>
        </w:rPr>
        <w:t>s</w:t>
      </w:r>
      <w:r w:rsidR="0043281F" w:rsidRPr="002436C1">
        <w:rPr>
          <w:szCs w:val="24"/>
        </w:rPr>
        <w:t xml:space="preserve"> </w:t>
      </w:r>
      <w:r w:rsidR="00F220EC">
        <w:rPr>
          <w:szCs w:val="24"/>
        </w:rPr>
        <w:t>after</w:t>
      </w:r>
      <w:r w:rsidR="0043281F" w:rsidRPr="002436C1">
        <w:rPr>
          <w:szCs w:val="24"/>
        </w:rPr>
        <w:t xml:space="preserve"> RNAi </w:t>
      </w:r>
    </w:p>
    <w:p w:rsidR="0043281F" w:rsidRPr="00C03F35" w:rsidRDefault="0044546E" w:rsidP="002436C1">
      <w:pPr>
        <w:jc w:val="both"/>
      </w:pPr>
      <w:r w:rsidRPr="00C03F35">
        <w:t xml:space="preserve"> </w:t>
      </w:r>
      <w:r w:rsidR="0043281F" w:rsidRPr="00C03F35">
        <w:t xml:space="preserve">(A, C) eyeless-Gal4 </w:t>
      </w:r>
      <w:r w:rsidR="004E37FF">
        <w:t>drives</w:t>
      </w:r>
      <w:r w:rsidR="0043281F" w:rsidRPr="00C03F35">
        <w:t xml:space="preserve"> dcr2 and GF</w:t>
      </w:r>
      <w:r w:rsidR="004E37FF">
        <w:t xml:space="preserve">P throughout the eye disc </w:t>
      </w:r>
      <w:r w:rsidR="0043281F" w:rsidRPr="00C03F35">
        <w:t>(</w:t>
      </w:r>
      <w:r w:rsidR="0043281F" w:rsidRPr="00C03F35">
        <w:rPr>
          <w:i/>
        </w:rPr>
        <w:t>ey&gt;GFP, dcr2</w:t>
      </w:r>
      <w:r w:rsidR="0043281F" w:rsidRPr="00C03F35">
        <w:t>). (B) ELAV immunostaining, labelling differentiated photoreceptors posterior to the MF. (D) Control adult eye expressing dcr2 only</w:t>
      </w:r>
      <w:r w:rsidR="004E37FF">
        <w:t xml:space="preserve"> </w:t>
      </w:r>
      <w:r w:rsidR="0043281F" w:rsidRPr="00C03F35">
        <w:t>(</w:t>
      </w:r>
      <w:r w:rsidR="0043281F" w:rsidRPr="00C03F35">
        <w:rPr>
          <w:i/>
        </w:rPr>
        <w:t>ey&gt;dcr2</w:t>
      </w:r>
      <w:r w:rsidR="0043281F" w:rsidRPr="00C03F35">
        <w:t xml:space="preserve">) </w:t>
      </w:r>
      <w:r w:rsidR="0043281F" w:rsidRPr="00576F69">
        <w:t>at 29°C</w:t>
      </w:r>
      <w:r w:rsidR="0043281F" w:rsidRPr="00C03F35">
        <w:t xml:space="preserve">. (E-R) Adult eye phenotype observed after expression of RNAi and </w:t>
      </w:r>
      <w:r w:rsidR="0043281F" w:rsidRPr="00C03F35">
        <w:rPr>
          <w:i/>
        </w:rPr>
        <w:t>dcr2</w:t>
      </w:r>
      <w:r w:rsidR="0043281F" w:rsidRPr="00C03F35">
        <w:t xml:space="preserve"> (</w:t>
      </w:r>
      <w:r w:rsidR="0043281F" w:rsidRPr="00C03F35">
        <w:rPr>
          <w:i/>
        </w:rPr>
        <w:t>ey&gt;RNAi, dcr2</w:t>
      </w:r>
      <w:r w:rsidR="0043281F" w:rsidRPr="00C03F35">
        <w:t>)</w:t>
      </w:r>
      <w:r w:rsidR="0047067E">
        <w:t xml:space="preserve"> at 29°C</w:t>
      </w:r>
      <w:r w:rsidR="0043281F" w:rsidRPr="00C03F35">
        <w:t xml:space="preserve">. (E-H) Strong RNAi phenotypes </w:t>
      </w:r>
      <w:r w:rsidR="0047067E">
        <w:t>observed</w:t>
      </w:r>
      <w:r w:rsidR="0043281F" w:rsidRPr="00C03F35">
        <w:t xml:space="preserve"> with more than one RNAi for (E) </w:t>
      </w:r>
      <w:r w:rsidR="0043281F" w:rsidRPr="00C03F35">
        <w:rPr>
          <w:i/>
        </w:rPr>
        <w:t>crc</w:t>
      </w:r>
      <w:r w:rsidR="0043281F" w:rsidRPr="00C03F35">
        <w:t xml:space="preserve">, (F) </w:t>
      </w:r>
      <w:r w:rsidR="0043281F" w:rsidRPr="00C03F35">
        <w:rPr>
          <w:i/>
        </w:rPr>
        <w:t>Hmx</w:t>
      </w:r>
      <w:r w:rsidR="0043281F" w:rsidRPr="00C03F35">
        <w:t xml:space="preserve">, (G) </w:t>
      </w:r>
      <w:r w:rsidR="0043281F" w:rsidRPr="00C03F35">
        <w:rPr>
          <w:i/>
        </w:rPr>
        <w:t>dpr12</w:t>
      </w:r>
      <w:r w:rsidR="0043281F" w:rsidRPr="00C03F35">
        <w:t xml:space="preserve">, (H) </w:t>
      </w:r>
      <w:r w:rsidR="0043281F" w:rsidRPr="00C03F35">
        <w:rPr>
          <w:i/>
        </w:rPr>
        <w:t>nerfin-1</w:t>
      </w:r>
      <w:r w:rsidR="0043281F" w:rsidRPr="00C03F35">
        <w:t xml:space="preserve">. (I-M) Strong RNAi phenotypes obtained with one RNAi </w:t>
      </w:r>
      <w:r w:rsidR="004E37FF">
        <w:t>onlu</w:t>
      </w:r>
      <w:r w:rsidR="0043281F" w:rsidRPr="00C03F35">
        <w:t xml:space="preserve"> </w:t>
      </w:r>
      <w:r w:rsidR="0047067E">
        <w:t>for</w:t>
      </w:r>
      <w:r w:rsidR="0043281F" w:rsidRPr="00C03F35">
        <w:t xml:space="preserve"> (I) </w:t>
      </w:r>
      <w:r w:rsidR="0043281F" w:rsidRPr="00C03F35">
        <w:rPr>
          <w:i/>
        </w:rPr>
        <w:t>CG7206</w:t>
      </w:r>
      <w:r w:rsidR="0043281F" w:rsidRPr="00C03F35">
        <w:t xml:space="preserve">, (J) </w:t>
      </w:r>
      <w:r w:rsidR="0043281F" w:rsidRPr="00C03F35">
        <w:rPr>
          <w:i/>
        </w:rPr>
        <w:t>l(3)neo38</w:t>
      </w:r>
      <w:r w:rsidR="0043281F" w:rsidRPr="00C03F35">
        <w:t xml:space="preserve">, (K) </w:t>
      </w:r>
      <w:r w:rsidR="0043281F" w:rsidRPr="00C03F35">
        <w:rPr>
          <w:i/>
        </w:rPr>
        <w:t>CG31619</w:t>
      </w:r>
      <w:r w:rsidR="0043281F" w:rsidRPr="00C03F35">
        <w:t xml:space="preserve">, (L) </w:t>
      </w:r>
      <w:r w:rsidR="0043281F" w:rsidRPr="00C03F35">
        <w:rPr>
          <w:i/>
        </w:rPr>
        <w:t>Eip75B</w:t>
      </w:r>
      <w:r w:rsidR="0043281F" w:rsidRPr="00C03F35">
        <w:t xml:space="preserve">, (M) </w:t>
      </w:r>
      <w:r w:rsidR="0043281F" w:rsidRPr="00C03F35">
        <w:rPr>
          <w:i/>
        </w:rPr>
        <w:t>Eip93F</w:t>
      </w:r>
      <w:r w:rsidR="0043281F" w:rsidRPr="00C03F35">
        <w:t xml:space="preserve">. (N-R) Weak RNAi phenotypes obtained with one RNAi </w:t>
      </w:r>
      <w:r w:rsidR="004E37FF">
        <w:t>only</w:t>
      </w:r>
      <w:r w:rsidR="0043281F" w:rsidRPr="00C03F35">
        <w:t xml:space="preserve"> </w:t>
      </w:r>
      <w:r w:rsidR="0047067E">
        <w:t>for</w:t>
      </w:r>
      <w:r w:rsidR="0043281F" w:rsidRPr="00C03F35">
        <w:t xml:space="preserve"> (N) </w:t>
      </w:r>
      <w:r w:rsidR="0043281F" w:rsidRPr="00C03F35">
        <w:rPr>
          <w:i/>
        </w:rPr>
        <w:t>SoxN</w:t>
      </w:r>
      <w:r w:rsidR="0043281F" w:rsidRPr="00C03F35">
        <w:t xml:space="preserve">, (O) </w:t>
      </w:r>
      <w:r w:rsidR="0043281F" w:rsidRPr="00C03F35">
        <w:rPr>
          <w:i/>
        </w:rPr>
        <w:t>CG15522</w:t>
      </w:r>
      <w:r w:rsidR="0043281F" w:rsidRPr="00C03F35">
        <w:t xml:space="preserve">, (P) </w:t>
      </w:r>
      <w:r w:rsidR="0043281F" w:rsidRPr="00C03F35">
        <w:rPr>
          <w:i/>
        </w:rPr>
        <w:t>Lim3</w:t>
      </w:r>
      <w:r w:rsidR="0043281F" w:rsidRPr="00C03F35">
        <w:t xml:space="preserve">, (Q) </w:t>
      </w:r>
      <w:r w:rsidR="0043281F" w:rsidRPr="00C03F35">
        <w:rPr>
          <w:i/>
        </w:rPr>
        <w:t>rdo</w:t>
      </w:r>
      <w:r w:rsidR="0043281F" w:rsidRPr="00C03F35">
        <w:t xml:space="preserve">, (R) </w:t>
      </w:r>
      <w:r w:rsidR="0043281F" w:rsidRPr="00C03F35">
        <w:rPr>
          <w:i/>
        </w:rPr>
        <w:t>CenG1A</w:t>
      </w:r>
      <w:r w:rsidR="0043281F" w:rsidRPr="00C03F35">
        <w:t>. Anterior side is shown to the left.</w:t>
      </w:r>
    </w:p>
    <w:p w:rsidR="00B22A53" w:rsidRPr="00C03F35" w:rsidRDefault="00B22A53" w:rsidP="002436C1">
      <w:pPr>
        <w:jc w:val="both"/>
      </w:pPr>
    </w:p>
    <w:p w:rsidR="0037352E" w:rsidRPr="00C03F35" w:rsidRDefault="0037352E" w:rsidP="002436C1">
      <w:pPr>
        <w:jc w:val="both"/>
      </w:pPr>
    </w:p>
    <w:p w:rsidR="0037352E" w:rsidRPr="00C03F35" w:rsidRDefault="0037352E" w:rsidP="002436C1">
      <w:pPr>
        <w:jc w:val="both"/>
      </w:pPr>
      <w:r w:rsidRPr="00C03F35">
        <w:br w:type="page"/>
      </w:r>
    </w:p>
    <w:p w:rsidR="0037352E" w:rsidRPr="00C03F35" w:rsidRDefault="0037352E" w:rsidP="002436C1">
      <w:pPr>
        <w:jc w:val="both"/>
      </w:pPr>
    </w:p>
    <w:p w:rsidR="00357F8B" w:rsidRPr="0047067E" w:rsidRDefault="0037352E" w:rsidP="0047067E">
      <w:pPr>
        <w:jc w:val="both"/>
        <w:rPr>
          <w:b/>
        </w:rPr>
      </w:pPr>
      <w:r w:rsidRPr="00C03F35" w:rsidDel="0037352E">
        <w:rPr>
          <w:noProof/>
          <w:lang w:val="en-US"/>
        </w:rPr>
        <w:drawing>
          <wp:inline distT="0" distB="0" distL="0" distR="0">
            <wp:extent cx="5312664" cy="5532120"/>
            <wp:effectExtent l="25400" t="0" r="0" b="0"/>
            <wp:docPr id="14" name="Picture 3" descr="Spplt8_160605_RNAiph_I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plt8_160605_RNAiph_IHC.jpg"/>
                    <pic:cNvPicPr/>
                  </pic:nvPicPr>
                  <pic:blipFill>
                    <a:blip r:embed="rId14"/>
                    <a:stretch>
                      <a:fillRect/>
                    </a:stretch>
                  </pic:blipFill>
                  <pic:spPr>
                    <a:xfrm>
                      <a:off x="0" y="0"/>
                      <a:ext cx="5312664" cy="5532120"/>
                    </a:xfrm>
                    <a:prstGeom prst="rect">
                      <a:avLst/>
                    </a:prstGeom>
                  </pic:spPr>
                </pic:pic>
              </a:graphicData>
            </a:graphic>
          </wp:inline>
        </w:drawing>
      </w:r>
      <w:r w:rsidR="00357F8B" w:rsidRPr="00C03F35">
        <w:t xml:space="preserve"> </w:t>
      </w:r>
      <w:r w:rsidR="00E323F7">
        <w:rPr>
          <w:b/>
        </w:rPr>
        <w:t>Supplemental Figure 7</w:t>
      </w:r>
      <w:r w:rsidR="0047067E" w:rsidRPr="0047067E">
        <w:rPr>
          <w:b/>
        </w:rPr>
        <w:t xml:space="preserve"> </w:t>
      </w:r>
      <w:r w:rsidR="00357F8B" w:rsidRPr="0047067E">
        <w:rPr>
          <w:b/>
        </w:rPr>
        <w:t xml:space="preserve">Cellular defects </w:t>
      </w:r>
      <w:r w:rsidR="002D4EDB">
        <w:rPr>
          <w:b/>
        </w:rPr>
        <w:t>after RNAi of putative différentiation genes</w:t>
      </w:r>
    </w:p>
    <w:p w:rsidR="00357F8B" w:rsidRPr="00C03F35" w:rsidRDefault="00357F8B" w:rsidP="002436C1">
      <w:pPr>
        <w:jc w:val="both"/>
      </w:pPr>
      <w:r w:rsidRPr="00C03F35">
        <w:t>Adult eyes (A, F, K, P, U) , eye discs (B, G, L, Q, V) and retina</w:t>
      </w:r>
      <w:r w:rsidR="001158B3">
        <w:t>e</w:t>
      </w:r>
      <w:r w:rsidRPr="00C03F35">
        <w:t xml:space="preserve"> 38-40h after puparium formation (APF) (C-E, H-J, M-O, R-T, W-Y)</w:t>
      </w:r>
      <w:r w:rsidR="001158B3">
        <w:t>.  (A-E)</w:t>
      </w:r>
      <w:r w:rsidRPr="00C03F35">
        <w:t xml:space="preserve"> </w:t>
      </w:r>
      <w:r w:rsidR="001158B3">
        <w:t>control</w:t>
      </w:r>
      <w:r w:rsidRPr="00C03F35">
        <w:t>s  (</w:t>
      </w:r>
      <w:r w:rsidR="001158B3">
        <w:rPr>
          <w:i/>
        </w:rPr>
        <w:t>ey&gt;dcr2</w:t>
      </w:r>
      <w:r w:rsidRPr="00C03F35">
        <w:t>)</w:t>
      </w:r>
      <w:r w:rsidR="001158B3">
        <w:t xml:space="preserve">.  </w:t>
      </w:r>
      <w:r w:rsidRPr="00C03F35">
        <w:t xml:space="preserve"> </w:t>
      </w:r>
      <w:r w:rsidR="001158B3">
        <w:t xml:space="preserve">(F-J) RNAi of </w:t>
      </w:r>
      <w:r w:rsidR="001158B3">
        <w:rPr>
          <w:i/>
        </w:rPr>
        <w:t>dpr12</w:t>
      </w:r>
      <w:r w:rsidR="001158B3">
        <w:t xml:space="preserve">. (K-O) RNAi of </w:t>
      </w:r>
      <w:r w:rsidR="001158B3" w:rsidRPr="00C03F35">
        <w:t>CG7206</w:t>
      </w:r>
      <w:r w:rsidR="001158B3">
        <w:t xml:space="preserve">.  (P-T)  RNAi of l(3)neo38.  (U-Y) RNAi of CG31619.  </w:t>
      </w:r>
      <w:r w:rsidRPr="00C03F35">
        <w:t>ELAV (</w:t>
      </w:r>
      <w:r w:rsidR="001158B3">
        <w:t>blue</w:t>
      </w:r>
      <w:r w:rsidRPr="00C03F35">
        <w:t>) and cut (</w:t>
      </w:r>
      <w:r w:rsidR="001158B3">
        <w:t>red</w:t>
      </w:r>
      <w:r w:rsidRPr="00C03F35">
        <w:t xml:space="preserve">) </w:t>
      </w:r>
      <w:r w:rsidR="001158B3">
        <w:t xml:space="preserve">labelling of neural </w:t>
      </w:r>
      <w:r w:rsidRPr="00C03F35">
        <w:t>photoreceptor</w:t>
      </w:r>
      <w:r w:rsidR="001158B3">
        <w:t xml:space="preserve"> cell</w:t>
      </w:r>
      <w:r w:rsidRPr="00C03F35">
        <w:t xml:space="preserve">s and </w:t>
      </w:r>
      <w:r w:rsidR="001158B3">
        <w:t xml:space="preserve">non-neural cone cells respectively (panels A-B, F-G, K-L, P-Q, U-V).  </w:t>
      </w:r>
      <w:r w:rsidRPr="00C03F35">
        <w:t xml:space="preserve"> Dlg (in red - C, H, M, R, W) </w:t>
      </w:r>
      <w:r w:rsidR="001158B3">
        <w:t>outlined all cells</w:t>
      </w:r>
      <w:r w:rsidRPr="00C03F35">
        <w:t>. The focal planes used h</w:t>
      </w:r>
      <w:r w:rsidR="001158B3">
        <w:t>ere clearly distinguished inter-</w:t>
      </w:r>
      <w:r w:rsidRPr="00C03F35">
        <w:t>ommatidial cells, the border of each ommatidia</w:t>
      </w:r>
      <w:r w:rsidR="001158B3">
        <w:t>l</w:t>
      </w:r>
      <w:r w:rsidRPr="00C03F35">
        <w:t xml:space="preserve"> unit as well as their four cone cells in control animal (E). Yellow asterisks: ommatidia with a number of photoreceptors different form 8. Pink asterisk: ommatidia fused. Yellow arrowheads: ommatidia with a nu</w:t>
      </w:r>
      <w:r w:rsidR="007C5C50" w:rsidRPr="00C03F35">
        <w:t>mber of cone cells different fro</w:t>
      </w:r>
      <w:r w:rsidRPr="00C03F35">
        <w:t xml:space="preserve">m 4. Orange arrowheads: extra-inter ommatidial cells. </w:t>
      </w:r>
      <w:r w:rsidRPr="00C03F35">
        <w:rPr>
          <w:i/>
        </w:rPr>
        <w:t>dpr12</w:t>
      </w:r>
      <w:r w:rsidRPr="00C03F35">
        <w:t xml:space="preserve"> (G-I), </w:t>
      </w:r>
      <w:r w:rsidRPr="00C03F35">
        <w:rPr>
          <w:i/>
        </w:rPr>
        <w:t>CG7206</w:t>
      </w:r>
      <w:r w:rsidR="007C5C50" w:rsidRPr="00C03F35">
        <w:t xml:space="preserve"> (L-N</w:t>
      </w:r>
      <w:r w:rsidRPr="00C03F35">
        <w:t xml:space="preserve">), </w:t>
      </w:r>
      <w:r w:rsidRPr="00C03F35">
        <w:rPr>
          <w:i/>
        </w:rPr>
        <w:t>l(3)neo38</w:t>
      </w:r>
      <w:r w:rsidRPr="00C03F35">
        <w:t xml:space="preserve"> (Q-S) and </w:t>
      </w:r>
      <w:r w:rsidRPr="00C03F35">
        <w:rPr>
          <w:i/>
        </w:rPr>
        <w:t>CG31619</w:t>
      </w:r>
      <w:r w:rsidRPr="00C03F35">
        <w:t xml:space="preserve"> (V-X) downregulation disturbed differentiated photoreceptors pattern in eye disc and pupal retina. </w:t>
      </w:r>
      <w:r w:rsidRPr="00C03F35">
        <w:rPr>
          <w:i/>
        </w:rPr>
        <w:t>dpr12</w:t>
      </w:r>
      <w:r w:rsidRPr="00C03F35">
        <w:t xml:space="preserve"> (J), </w:t>
      </w:r>
      <w:r w:rsidR="007C5C50" w:rsidRPr="00C03F35">
        <w:t>CG7206 (</w:t>
      </w:r>
      <w:r w:rsidR="00BA56CB">
        <w:t>L</w:t>
      </w:r>
      <w:r w:rsidR="007C5C50" w:rsidRPr="00C03F35">
        <w:t xml:space="preserve">), </w:t>
      </w:r>
      <w:r w:rsidRPr="00C03F35">
        <w:rPr>
          <w:i/>
        </w:rPr>
        <w:t>l(3)neo38</w:t>
      </w:r>
      <w:r w:rsidRPr="00C03F35">
        <w:t xml:space="preserve"> (T) and </w:t>
      </w:r>
      <w:r w:rsidRPr="00C03F35">
        <w:rPr>
          <w:i/>
        </w:rPr>
        <w:t>CG31619</w:t>
      </w:r>
      <w:r w:rsidRPr="00C03F35">
        <w:t xml:space="preserve"> (Y) RNAi retina displayed er</w:t>
      </w:r>
      <w:r w:rsidR="00926A36">
        <w:t>r</w:t>
      </w:r>
      <w:r w:rsidRPr="00C03F35">
        <w:t xml:space="preserve">atic number of cone cells and </w:t>
      </w:r>
      <w:r w:rsidRPr="00C03F35">
        <w:rPr>
          <w:i/>
        </w:rPr>
        <w:t>dpr12</w:t>
      </w:r>
      <w:r w:rsidRPr="00C03F35">
        <w:t xml:space="preserve"> and </w:t>
      </w:r>
      <w:r w:rsidRPr="00C03F35">
        <w:rPr>
          <w:i/>
        </w:rPr>
        <w:t>CG31619</w:t>
      </w:r>
      <w:r w:rsidRPr="00C03F35">
        <w:t xml:space="preserve"> extra inter ommatidial cells.</w:t>
      </w:r>
    </w:p>
    <w:p w:rsidR="00D568A7" w:rsidRDefault="00D568A7" w:rsidP="0086027D">
      <w:pPr>
        <w:jc w:val="both"/>
        <w:rPr>
          <w:b/>
          <w:lang w:val="en-US"/>
        </w:rPr>
      </w:pPr>
    </w:p>
    <w:p w:rsidR="00576F69" w:rsidRDefault="00576F69" w:rsidP="0086027D">
      <w:pPr>
        <w:jc w:val="both"/>
        <w:rPr>
          <w:b/>
        </w:rPr>
      </w:pPr>
      <w:r>
        <w:rPr>
          <w:b/>
        </w:rPr>
        <w:br w:type="page"/>
      </w:r>
    </w:p>
    <w:p w:rsidR="00576F69" w:rsidRDefault="00576F69" w:rsidP="00E5532E">
      <w:pPr>
        <w:jc w:val="both"/>
        <w:rPr>
          <w:b/>
        </w:rPr>
      </w:pPr>
      <w:r>
        <w:rPr>
          <w:b/>
          <w:noProof/>
          <w:lang w:val="en-US"/>
        </w:rPr>
        <w:drawing>
          <wp:inline distT="0" distB="0" distL="0" distR="0">
            <wp:extent cx="3657600" cy="224839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71214_RE_Venn_Cl2.jpg"/>
                    <pic:cNvPicPr/>
                  </pic:nvPicPr>
                  <pic:blipFill>
                    <a:blip r:embed="rId15"/>
                    <a:stretch>
                      <a:fillRect/>
                    </a:stretch>
                  </pic:blipFill>
                  <pic:spPr>
                    <a:xfrm>
                      <a:off x="0" y="0"/>
                      <a:ext cx="3684278" cy="2264795"/>
                    </a:xfrm>
                    <a:prstGeom prst="rect">
                      <a:avLst/>
                    </a:prstGeom>
                  </pic:spPr>
                </pic:pic>
              </a:graphicData>
            </a:graphic>
          </wp:inline>
        </w:drawing>
      </w:r>
    </w:p>
    <w:p w:rsidR="00576F69" w:rsidRDefault="00576F69" w:rsidP="00576F69">
      <w:pPr>
        <w:jc w:val="both"/>
        <w:rPr>
          <w:b/>
        </w:rPr>
      </w:pPr>
      <w:r w:rsidRPr="00E5532E">
        <w:rPr>
          <w:b/>
        </w:rPr>
        <w:t xml:space="preserve">Supplemental Figure </w:t>
      </w:r>
      <w:r w:rsidR="00E323F7">
        <w:rPr>
          <w:b/>
        </w:rPr>
        <w:t>8</w:t>
      </w:r>
      <w:r>
        <w:rPr>
          <w:b/>
        </w:rPr>
        <w:t xml:space="preserve"> </w:t>
      </w:r>
      <w:r w:rsidR="00C43BCC">
        <w:rPr>
          <w:b/>
        </w:rPr>
        <w:t>Comparison between</w:t>
      </w:r>
      <w:r>
        <w:rPr>
          <w:b/>
        </w:rPr>
        <w:t xml:space="preserve"> iCis target </w:t>
      </w:r>
      <w:r w:rsidR="00C43BCC">
        <w:rPr>
          <w:b/>
        </w:rPr>
        <w:t>and</w:t>
      </w:r>
      <w:r>
        <w:rPr>
          <w:b/>
        </w:rPr>
        <w:t xml:space="preserve"> Homer </w:t>
      </w:r>
      <w:r w:rsidR="00C43BCC">
        <w:rPr>
          <w:b/>
        </w:rPr>
        <w:t>for Response Element prediction</w:t>
      </w:r>
      <w:r>
        <w:rPr>
          <w:b/>
        </w:rPr>
        <w:t>.</w:t>
      </w:r>
    </w:p>
    <w:p w:rsidR="00576F69" w:rsidRPr="00576F69" w:rsidRDefault="00C43BCC" w:rsidP="00576F69">
      <w:pPr>
        <w:rPr>
          <w:lang w:val="en-US"/>
        </w:rPr>
      </w:pPr>
      <w:r>
        <w:rPr>
          <w:lang w:val="en-US"/>
        </w:rPr>
        <w:t xml:space="preserve">Predictions of </w:t>
      </w:r>
      <w:r w:rsidR="00FA7E52">
        <w:rPr>
          <w:lang w:val="en-US"/>
        </w:rPr>
        <w:t>putative response elements enriched in Differentiation Cluster 2 showed limited overlap.  All of the transcription factor candidates predicted to bind these response elements are either already known to be involved in eye differentiation (blue), in neurogenesis (black), or directly shown in this paper to be expressed posterior to the MF or to have a phenotype on gene knockdown (red).</w:t>
      </w:r>
    </w:p>
    <w:p w:rsidR="00576F69" w:rsidRPr="00576F69" w:rsidRDefault="00576F69" w:rsidP="00E5532E">
      <w:pPr>
        <w:jc w:val="both"/>
        <w:rPr>
          <w:b/>
          <w:lang w:val="en-US"/>
        </w:rPr>
      </w:pPr>
    </w:p>
    <w:p w:rsidR="00DD02BB" w:rsidRDefault="00BD449B" w:rsidP="002436C1">
      <w:pPr>
        <w:jc w:val="both"/>
        <w:rPr>
          <w:lang w:val="en-US"/>
        </w:rPr>
      </w:pPr>
      <w:r w:rsidRPr="00576F69">
        <w:rPr>
          <w:lang w:val="en-US"/>
        </w:rPr>
        <w:br w:type="page"/>
      </w:r>
      <w:r w:rsidR="00DD02BB">
        <w:rPr>
          <w:lang w:val="en-US"/>
        </w:rPr>
        <w:t>LIST OF SUPPLEMENTAL TABLES</w:t>
      </w:r>
    </w:p>
    <w:p w:rsidR="00DD02BB" w:rsidRDefault="00DD02BB" w:rsidP="002436C1">
      <w:pPr>
        <w:jc w:val="both"/>
        <w:rPr>
          <w:lang w:val="en-US"/>
        </w:rPr>
      </w:pPr>
    </w:p>
    <w:p w:rsidR="000E0329" w:rsidRDefault="000E0329" w:rsidP="002436C1">
      <w:pPr>
        <w:jc w:val="both"/>
        <w:rPr>
          <w:b/>
        </w:rPr>
      </w:pPr>
      <w:r>
        <w:rPr>
          <w:b/>
        </w:rPr>
        <w:t>Supplemental Table 1</w:t>
      </w:r>
      <w:r w:rsidRPr="0045765C">
        <w:rPr>
          <w:b/>
        </w:rPr>
        <w:t xml:space="preserve"> </w:t>
      </w:r>
      <w:r>
        <w:rPr>
          <w:b/>
        </w:rPr>
        <w:t>mRNA sequencing results</w:t>
      </w:r>
    </w:p>
    <w:p w:rsidR="000E0329" w:rsidRPr="000E0329" w:rsidRDefault="000E0329" w:rsidP="002436C1">
      <w:pPr>
        <w:jc w:val="both"/>
      </w:pPr>
      <w:r>
        <w:t>mRNA abundance (FPKM) across the 12 RNA samples</w:t>
      </w:r>
      <w:r w:rsidR="0063334C">
        <w:t>.  One replicate was analyzed for each timepoint.</w:t>
      </w:r>
      <w:r w:rsidR="002A1F4E">
        <w:t xml:space="preserve">  </w:t>
      </w:r>
      <w:r w:rsidR="0063334C">
        <w:t xml:space="preserve">  </w:t>
      </w:r>
    </w:p>
    <w:p w:rsidR="000E0329" w:rsidRDefault="000E0329" w:rsidP="002436C1">
      <w:pPr>
        <w:jc w:val="both"/>
        <w:rPr>
          <w:b/>
        </w:rPr>
      </w:pPr>
    </w:p>
    <w:p w:rsidR="00BD449B" w:rsidRPr="0045765C" w:rsidRDefault="004C2D7A" w:rsidP="002436C1">
      <w:pPr>
        <w:jc w:val="both"/>
        <w:rPr>
          <w:b/>
        </w:rPr>
      </w:pPr>
      <w:r>
        <w:rPr>
          <w:b/>
        </w:rPr>
        <w:t>Supplemental Table 2</w:t>
      </w:r>
      <w:r w:rsidR="007F7940" w:rsidRPr="0045765C">
        <w:rPr>
          <w:b/>
        </w:rPr>
        <w:t xml:space="preserve"> </w:t>
      </w:r>
      <w:r w:rsidR="00BD449B" w:rsidRPr="0045765C">
        <w:rPr>
          <w:b/>
        </w:rPr>
        <w:t>Contents of the 11 clusters</w:t>
      </w:r>
    </w:p>
    <w:p w:rsidR="0094181B" w:rsidRDefault="00932E8E" w:rsidP="0094181B">
      <w:pPr>
        <w:jc w:val="both"/>
      </w:pPr>
      <w:r>
        <w:t>Gene</w:t>
      </w:r>
      <w:r w:rsidR="007F7940" w:rsidRPr="00C03F35">
        <w:t xml:space="preserve"> list</w:t>
      </w:r>
      <w:r w:rsidR="00B62685">
        <w:t>s</w:t>
      </w:r>
      <w:r w:rsidR="007F7940" w:rsidRPr="00C03F35">
        <w:t xml:space="preserve"> </w:t>
      </w:r>
      <w:r w:rsidR="00B62685">
        <w:t>for</w:t>
      </w:r>
      <w:r w:rsidR="007F7940" w:rsidRPr="00C03F35">
        <w:t xml:space="preserve"> each of the 11 </w:t>
      </w:r>
      <w:r w:rsidR="008C4E3B" w:rsidRPr="00C03F35">
        <w:t>cluster</w:t>
      </w:r>
      <w:r w:rsidR="007F7940" w:rsidRPr="00C03F35">
        <w:t>s of the BIC-SK means</w:t>
      </w:r>
      <w:r w:rsidR="003D71C9">
        <w:t>,</w:t>
      </w:r>
      <w:r w:rsidR="007F7940" w:rsidRPr="00C03F35">
        <w:t xml:space="preserve"> supervised adaptative clustering </w:t>
      </w:r>
      <w:r w:rsidR="003D71C9">
        <w:t xml:space="preserve">based on </w:t>
      </w:r>
      <w:r w:rsidR="007F7940" w:rsidRPr="00C03F35">
        <w:t>8 RNA sampl</w:t>
      </w:r>
      <w:r w:rsidR="00B62685">
        <w:t>es</w:t>
      </w:r>
      <w:r w:rsidR="007F7940" w:rsidRPr="00C03F35">
        <w:t xml:space="preserve"> </w:t>
      </w:r>
      <w:r>
        <w:t xml:space="preserve">that is </w:t>
      </w:r>
      <w:r w:rsidR="007F7940" w:rsidRPr="00C03F35">
        <w:t>shown in Figure 1D</w:t>
      </w:r>
      <w:r>
        <w:t>.</w:t>
      </w:r>
    </w:p>
    <w:p w:rsidR="0094181B" w:rsidRPr="00AD38B7" w:rsidRDefault="0094181B" w:rsidP="0094181B">
      <w:pPr>
        <w:jc w:val="both"/>
      </w:pPr>
    </w:p>
    <w:p w:rsidR="0094181B" w:rsidRPr="00A069EA" w:rsidRDefault="0094181B" w:rsidP="0094181B">
      <w:pPr>
        <w:jc w:val="both"/>
        <w:rPr>
          <w:b/>
          <w:color w:val="000000"/>
        </w:rPr>
      </w:pPr>
      <w:r>
        <w:rPr>
          <w:b/>
          <w:color w:val="000000"/>
        </w:rPr>
        <w:t>Supplemental Table 3</w:t>
      </w:r>
      <w:r w:rsidRPr="00A069EA">
        <w:rPr>
          <w:b/>
          <w:color w:val="000000"/>
        </w:rPr>
        <w:t xml:space="preserve"> </w:t>
      </w:r>
      <w:r>
        <w:rPr>
          <w:b/>
          <w:color w:val="000000"/>
        </w:rPr>
        <w:t>List of reference genes</w:t>
      </w:r>
    </w:p>
    <w:p w:rsidR="00932E8E" w:rsidRPr="00DD02BB" w:rsidRDefault="0094181B" w:rsidP="00DD02BB">
      <w:pPr>
        <w:pStyle w:val="Caption"/>
        <w:rPr>
          <w:b w:val="0"/>
          <w:szCs w:val="24"/>
        </w:rPr>
      </w:pPr>
      <w:r>
        <w:rPr>
          <w:b w:val="0"/>
          <w:szCs w:val="24"/>
        </w:rPr>
        <w:t>The</w:t>
      </w:r>
      <w:r w:rsidRPr="002436C1">
        <w:rPr>
          <w:b w:val="0"/>
          <w:szCs w:val="24"/>
        </w:rPr>
        <w:t xml:space="preserve"> reference genes used to </w:t>
      </w:r>
      <w:r>
        <w:rPr>
          <w:b w:val="0"/>
          <w:szCs w:val="24"/>
        </w:rPr>
        <w:t>exemplify</w:t>
      </w:r>
      <w:r w:rsidRPr="002436C1">
        <w:rPr>
          <w:b w:val="0"/>
          <w:szCs w:val="24"/>
        </w:rPr>
        <w:t xml:space="preserve"> differentiation, proliferation and </w:t>
      </w:r>
      <w:r>
        <w:rPr>
          <w:b w:val="0"/>
          <w:szCs w:val="24"/>
        </w:rPr>
        <w:t xml:space="preserve">expression </w:t>
      </w:r>
      <w:r w:rsidRPr="002436C1">
        <w:rPr>
          <w:b w:val="0"/>
          <w:szCs w:val="24"/>
        </w:rPr>
        <w:t xml:space="preserve">anterior </w:t>
      </w:r>
      <w:r>
        <w:rPr>
          <w:b w:val="0"/>
          <w:szCs w:val="24"/>
        </w:rPr>
        <w:t xml:space="preserve">and posterior to the </w:t>
      </w:r>
      <w:r w:rsidRPr="002436C1">
        <w:rPr>
          <w:b w:val="0"/>
          <w:szCs w:val="24"/>
        </w:rPr>
        <w:t>MF</w:t>
      </w:r>
      <w:r>
        <w:rPr>
          <w:b w:val="0"/>
          <w:szCs w:val="24"/>
        </w:rPr>
        <w:t>.</w:t>
      </w:r>
    </w:p>
    <w:p w:rsidR="0094181B" w:rsidRPr="00A069EA" w:rsidRDefault="00932E8E" w:rsidP="0094181B">
      <w:pPr>
        <w:jc w:val="both"/>
        <w:rPr>
          <w:b/>
          <w:color w:val="000000"/>
        </w:rPr>
      </w:pPr>
      <w:r>
        <w:rPr>
          <w:b/>
        </w:rPr>
        <w:t xml:space="preserve">Supplemental Table </w:t>
      </w:r>
      <w:r w:rsidR="0094181B">
        <w:rPr>
          <w:b/>
        </w:rPr>
        <w:t>4</w:t>
      </w:r>
      <w:r w:rsidRPr="0045765C">
        <w:rPr>
          <w:b/>
        </w:rPr>
        <w:t xml:space="preserve"> </w:t>
      </w:r>
      <w:r w:rsidR="0094181B" w:rsidRPr="00A069EA">
        <w:rPr>
          <w:b/>
          <w:color w:val="000000"/>
        </w:rPr>
        <w:t>GO enrichment</w:t>
      </w:r>
    </w:p>
    <w:p w:rsidR="0094181B" w:rsidRPr="00C03F35" w:rsidRDefault="0094181B" w:rsidP="0094181B">
      <w:pPr>
        <w:jc w:val="both"/>
      </w:pPr>
      <w:r>
        <w:t>Enriched b</w:t>
      </w:r>
      <w:r w:rsidRPr="00C03F35">
        <w:t xml:space="preserve">iological process </w:t>
      </w:r>
      <w:r>
        <w:t>GO terms of the 11 clusters shown in Figure 1D.</w:t>
      </w:r>
      <w:r w:rsidRPr="00C03F35">
        <w:t xml:space="preserve"> GO terms with a FDR&lt;0.01 </w:t>
      </w:r>
      <w:r>
        <w:t xml:space="preserve">after Benjamini Hochberg adjustment </w:t>
      </w:r>
      <w:r w:rsidRPr="00C03F35">
        <w:t>are highlighted in grey.</w:t>
      </w:r>
    </w:p>
    <w:p w:rsidR="0094181B" w:rsidRPr="00C03F35" w:rsidRDefault="0094181B" w:rsidP="0094181B">
      <w:pPr>
        <w:jc w:val="both"/>
      </w:pPr>
    </w:p>
    <w:p w:rsidR="0094181B" w:rsidRPr="00A069EA" w:rsidRDefault="0094181B" w:rsidP="0094181B">
      <w:pPr>
        <w:jc w:val="both"/>
        <w:rPr>
          <w:b/>
        </w:rPr>
      </w:pPr>
      <w:r w:rsidRPr="00A069EA">
        <w:rPr>
          <w:b/>
        </w:rPr>
        <w:t xml:space="preserve">Supplemental Table </w:t>
      </w:r>
      <w:r w:rsidR="002A1F4E">
        <w:rPr>
          <w:b/>
        </w:rPr>
        <w:t>5</w:t>
      </w:r>
      <w:r w:rsidRPr="00A069EA">
        <w:rPr>
          <w:b/>
        </w:rPr>
        <w:t xml:space="preserve"> </w:t>
      </w:r>
      <w:r>
        <w:rPr>
          <w:b/>
        </w:rPr>
        <w:t>KEGG e</w:t>
      </w:r>
      <w:r w:rsidRPr="00A069EA">
        <w:rPr>
          <w:b/>
        </w:rPr>
        <w:t>nrichment</w:t>
      </w:r>
    </w:p>
    <w:p w:rsidR="0094181B" w:rsidRPr="00C03F35" w:rsidRDefault="0094181B" w:rsidP="0094181B">
      <w:pPr>
        <w:jc w:val="both"/>
        <w:rPr>
          <w:color w:val="000000"/>
        </w:rPr>
      </w:pPr>
      <w:r>
        <w:rPr>
          <w:color w:val="000000"/>
        </w:rPr>
        <w:t>Enriched</w:t>
      </w:r>
      <w:r w:rsidRPr="00C03F35">
        <w:rPr>
          <w:color w:val="000000"/>
        </w:rPr>
        <w:t xml:space="preserve"> KEGG pathway</w:t>
      </w:r>
      <w:r>
        <w:rPr>
          <w:color w:val="000000"/>
        </w:rPr>
        <w:t>s</w:t>
      </w:r>
      <w:r w:rsidRPr="00C03F35">
        <w:rPr>
          <w:color w:val="000000"/>
        </w:rPr>
        <w:t xml:space="preserve"> of the 11 clusters </w:t>
      </w:r>
      <w:r>
        <w:rPr>
          <w:color w:val="000000"/>
        </w:rPr>
        <w:t xml:space="preserve">shown in Figure 1D. </w:t>
      </w:r>
      <w:r w:rsidRPr="00C03F35">
        <w:rPr>
          <w:color w:val="000000"/>
        </w:rPr>
        <w:t xml:space="preserve">KEGG pathway terms with a FDR&lt;0.05 </w:t>
      </w:r>
      <w:r>
        <w:t xml:space="preserve">after Benjamini Hochberg adjustment </w:t>
      </w:r>
      <w:r w:rsidRPr="00C03F35">
        <w:rPr>
          <w:color w:val="000000"/>
        </w:rPr>
        <w:t xml:space="preserve">are highlighted in grey and </w:t>
      </w:r>
      <w:r>
        <w:rPr>
          <w:color w:val="000000"/>
        </w:rPr>
        <w:t>those with  enrichment</w:t>
      </w:r>
      <w:r w:rsidRPr="00C03F35">
        <w:rPr>
          <w:color w:val="000000"/>
        </w:rPr>
        <w:t>&lt;0.01 are highlighted in blue.</w:t>
      </w:r>
    </w:p>
    <w:p w:rsidR="0094181B" w:rsidRPr="00C03F35" w:rsidRDefault="0094181B" w:rsidP="0094181B">
      <w:pPr>
        <w:jc w:val="both"/>
        <w:rPr>
          <w:color w:val="000000"/>
        </w:rPr>
      </w:pPr>
    </w:p>
    <w:p w:rsidR="0094181B" w:rsidRDefault="0094181B" w:rsidP="0094181B">
      <w:pPr>
        <w:jc w:val="both"/>
        <w:rPr>
          <w:b/>
          <w:color w:val="000000"/>
        </w:rPr>
      </w:pPr>
      <w:r>
        <w:rPr>
          <w:b/>
          <w:color w:val="000000"/>
        </w:rPr>
        <w:t>Supplemental Table</w:t>
      </w:r>
      <w:r w:rsidR="002A1F4E">
        <w:rPr>
          <w:b/>
          <w:color w:val="000000"/>
        </w:rPr>
        <w:t xml:space="preserve"> 6</w:t>
      </w:r>
      <w:r>
        <w:rPr>
          <w:b/>
          <w:color w:val="000000"/>
        </w:rPr>
        <w:t xml:space="preserve"> Summary of ISH expression patterns </w:t>
      </w:r>
    </w:p>
    <w:p w:rsidR="0094181B" w:rsidRDefault="0094181B" w:rsidP="0094181B">
      <w:pPr>
        <w:jc w:val="both"/>
      </w:pPr>
      <w:r>
        <w:t>Classification of expression patterns determined by ISH of 98 genes from Clusters 2,7,9, using both sensé and anti-sense probes</w:t>
      </w:r>
      <w:r w:rsidR="002A1F4E">
        <w:t>, as well as the individual probe parameters.  Also tabulated is whether RNAi for the genes was performed, whether there was a morphological phénotype after RNAi, and whether genes were selected for ISH on the basis of an RNAi phénotype or independently.  Statistical analysis indiçâtes that the expression patterns detected differ among clusters, and that thèse différences are maintained when only genes selected for ISH independently of RNAi phénotype are analyzed</w:t>
      </w:r>
      <w:r>
        <w:t xml:space="preserve">.  </w:t>
      </w:r>
    </w:p>
    <w:p w:rsidR="005A6F1F" w:rsidRDefault="005A6F1F" w:rsidP="005A6F1F">
      <w:pPr>
        <w:jc w:val="both"/>
      </w:pPr>
    </w:p>
    <w:p w:rsidR="00A069EA" w:rsidRPr="00C03F35" w:rsidRDefault="005A6F1F" w:rsidP="005A6F1F">
      <w:pPr>
        <w:jc w:val="both"/>
      </w:pPr>
      <w:r>
        <w:rPr>
          <w:b/>
        </w:rPr>
        <w:t xml:space="preserve">Supplemental Table </w:t>
      </w:r>
      <w:r w:rsidR="00CE030F">
        <w:rPr>
          <w:b/>
        </w:rPr>
        <w:t>7</w:t>
      </w:r>
      <w:r w:rsidR="0094181B">
        <w:rPr>
          <w:b/>
        </w:rPr>
        <w:t xml:space="preserve"> </w:t>
      </w:r>
      <w:r w:rsidR="002014A2">
        <w:rPr>
          <w:b/>
        </w:rPr>
        <w:t>Contents of the subc</w:t>
      </w:r>
      <w:r>
        <w:rPr>
          <w:b/>
        </w:rPr>
        <w:t>lusters</w:t>
      </w:r>
    </w:p>
    <w:p w:rsidR="0094181B" w:rsidRDefault="005A6F1F" w:rsidP="002436C1">
      <w:pPr>
        <w:jc w:val="both"/>
      </w:pPr>
      <w:r>
        <w:t>Gene</w:t>
      </w:r>
      <w:r w:rsidRPr="00C03F35">
        <w:t xml:space="preserve"> list</w:t>
      </w:r>
      <w:r>
        <w:t>s</w:t>
      </w:r>
      <w:r w:rsidRPr="00C03F35">
        <w:t xml:space="preserve"> </w:t>
      </w:r>
      <w:r>
        <w:t>for</w:t>
      </w:r>
      <w:r w:rsidRPr="00C03F35">
        <w:t xml:space="preserve"> </w:t>
      </w:r>
      <w:r>
        <w:t>Cluster 2A, Cluster 2B, Cluster 2 core, Cluster 7 core, and Cluster 9 core.</w:t>
      </w:r>
    </w:p>
    <w:p w:rsidR="00655E3B" w:rsidRPr="00C03F35" w:rsidRDefault="00655E3B" w:rsidP="002436C1">
      <w:pPr>
        <w:jc w:val="both"/>
        <w:rPr>
          <w:color w:val="000000"/>
        </w:rPr>
      </w:pPr>
    </w:p>
    <w:p w:rsidR="00655E3B" w:rsidRPr="00E22D0F" w:rsidRDefault="00655E3B" w:rsidP="002436C1">
      <w:pPr>
        <w:jc w:val="both"/>
        <w:rPr>
          <w:b/>
          <w:color w:val="000000"/>
        </w:rPr>
      </w:pPr>
      <w:r w:rsidRPr="00E22D0F">
        <w:rPr>
          <w:b/>
          <w:color w:val="000000"/>
        </w:rPr>
        <w:t xml:space="preserve">Supplemental Table </w:t>
      </w:r>
      <w:r w:rsidR="002C1637">
        <w:rPr>
          <w:b/>
          <w:color w:val="000000"/>
        </w:rPr>
        <w:t>8</w:t>
      </w:r>
      <w:r w:rsidR="00C5021D" w:rsidRPr="00E22D0F">
        <w:rPr>
          <w:b/>
          <w:color w:val="000000"/>
        </w:rPr>
        <w:t xml:space="preserve"> </w:t>
      </w:r>
      <w:r w:rsidRPr="00E22D0F">
        <w:rPr>
          <w:b/>
          <w:color w:val="000000"/>
        </w:rPr>
        <w:t>GO enrichment</w:t>
      </w:r>
      <w:r w:rsidR="00922F9F">
        <w:rPr>
          <w:b/>
          <w:color w:val="000000"/>
        </w:rPr>
        <w:t xml:space="preserve"> of subclusters</w:t>
      </w:r>
    </w:p>
    <w:p w:rsidR="00922F9F" w:rsidRPr="00C03F35" w:rsidRDefault="00922F9F" w:rsidP="00922F9F">
      <w:pPr>
        <w:jc w:val="both"/>
      </w:pPr>
      <w:r>
        <w:t>Enriched b</w:t>
      </w:r>
      <w:r w:rsidRPr="00C03F35">
        <w:t xml:space="preserve">iological process </w:t>
      </w:r>
      <w:r>
        <w:t>GO terms of Clusters 2A, 2B, and the Cluster 2, 7 &amp; 9 cores.</w:t>
      </w:r>
      <w:r w:rsidRPr="00C03F35">
        <w:t xml:space="preserve"> GO terms with a FDR&lt;0.01 </w:t>
      </w:r>
      <w:r>
        <w:t xml:space="preserve">after Benjamini Hochberg adjustment </w:t>
      </w:r>
      <w:r w:rsidRPr="00C03F35">
        <w:t>are highlighted in grey.</w:t>
      </w:r>
    </w:p>
    <w:p w:rsidR="00E22D0F" w:rsidRPr="00E22D0F" w:rsidRDefault="00E22D0F" w:rsidP="00E22D0F"/>
    <w:p w:rsidR="00655E3B" w:rsidRPr="00E22D0F" w:rsidRDefault="00655E3B" w:rsidP="002436C1">
      <w:pPr>
        <w:jc w:val="both"/>
        <w:rPr>
          <w:b/>
          <w:color w:val="000000"/>
        </w:rPr>
      </w:pPr>
      <w:r w:rsidRPr="00E22D0F">
        <w:rPr>
          <w:b/>
          <w:color w:val="000000"/>
        </w:rPr>
        <w:t xml:space="preserve">Supplemental Table </w:t>
      </w:r>
      <w:r w:rsidR="002C1637">
        <w:rPr>
          <w:b/>
          <w:color w:val="000000"/>
        </w:rPr>
        <w:t>9</w:t>
      </w:r>
      <w:r w:rsidR="006D2B66" w:rsidRPr="00E22D0F">
        <w:rPr>
          <w:b/>
          <w:color w:val="000000"/>
        </w:rPr>
        <w:t xml:space="preserve"> </w:t>
      </w:r>
      <w:r w:rsidRPr="00E22D0F">
        <w:rPr>
          <w:b/>
          <w:color w:val="000000"/>
        </w:rPr>
        <w:t>KEGG enrichment</w:t>
      </w:r>
      <w:r w:rsidR="00922F9F">
        <w:rPr>
          <w:b/>
          <w:color w:val="000000"/>
        </w:rPr>
        <w:t xml:space="preserve"> of subclusters</w:t>
      </w:r>
    </w:p>
    <w:p w:rsidR="002C1637" w:rsidRDefault="004A2457" w:rsidP="004A2457">
      <w:pPr>
        <w:jc w:val="both"/>
        <w:rPr>
          <w:color w:val="000000"/>
        </w:rPr>
      </w:pPr>
      <w:r>
        <w:rPr>
          <w:color w:val="000000"/>
        </w:rPr>
        <w:t>Enriched</w:t>
      </w:r>
      <w:r w:rsidRPr="00C03F35">
        <w:rPr>
          <w:color w:val="000000"/>
        </w:rPr>
        <w:t xml:space="preserve"> KEGG pathway</w:t>
      </w:r>
      <w:r>
        <w:rPr>
          <w:color w:val="000000"/>
        </w:rPr>
        <w:t>s</w:t>
      </w:r>
      <w:r w:rsidRPr="00C03F35">
        <w:rPr>
          <w:color w:val="000000"/>
        </w:rPr>
        <w:t xml:space="preserve"> of </w:t>
      </w:r>
      <w:r>
        <w:t>Clusters 2A, 2B, and the Cluster 2, 7 &amp; 9 cores</w:t>
      </w:r>
      <w:r>
        <w:rPr>
          <w:color w:val="000000"/>
        </w:rPr>
        <w:t xml:space="preserve">. </w:t>
      </w:r>
      <w:r w:rsidRPr="00C03F35">
        <w:rPr>
          <w:color w:val="000000"/>
        </w:rPr>
        <w:t xml:space="preserve">KEGG pathway terms with a FDR&lt;0.05 </w:t>
      </w:r>
      <w:r>
        <w:t xml:space="preserve">after Benjamini Hochberg adjustment </w:t>
      </w:r>
      <w:r w:rsidRPr="00C03F35">
        <w:rPr>
          <w:color w:val="000000"/>
        </w:rPr>
        <w:t xml:space="preserve">are highlighted in grey and </w:t>
      </w:r>
      <w:r>
        <w:rPr>
          <w:color w:val="000000"/>
        </w:rPr>
        <w:t>those with  enrichment</w:t>
      </w:r>
      <w:r w:rsidRPr="00C03F35">
        <w:rPr>
          <w:color w:val="000000"/>
        </w:rPr>
        <w:t>&lt;0.01 are highlighted in blue.</w:t>
      </w:r>
    </w:p>
    <w:p w:rsidR="002C1637" w:rsidRDefault="002C1637" w:rsidP="002C1637">
      <w:pPr>
        <w:jc w:val="both"/>
        <w:rPr>
          <w:b/>
          <w:color w:val="000000"/>
          <w:lang w:val="en-US"/>
        </w:rPr>
      </w:pPr>
    </w:p>
    <w:p w:rsidR="002C1637" w:rsidRPr="00951658" w:rsidRDefault="002C1637" w:rsidP="002C1637">
      <w:pPr>
        <w:jc w:val="both"/>
        <w:rPr>
          <w:b/>
          <w:color w:val="000000"/>
          <w:lang w:val="en-US"/>
        </w:rPr>
      </w:pPr>
      <w:r w:rsidRPr="00951658">
        <w:rPr>
          <w:b/>
          <w:color w:val="000000"/>
          <w:lang w:val="en-US"/>
        </w:rPr>
        <w:t>Supplemental Table 1</w:t>
      </w:r>
      <w:r>
        <w:rPr>
          <w:b/>
          <w:color w:val="000000"/>
          <w:lang w:val="en-US"/>
        </w:rPr>
        <w:t>0</w:t>
      </w:r>
      <w:r w:rsidRPr="00951658">
        <w:rPr>
          <w:b/>
          <w:color w:val="000000"/>
          <w:lang w:val="en-US"/>
        </w:rPr>
        <w:t xml:space="preserve"> </w:t>
      </w:r>
      <w:r>
        <w:rPr>
          <w:b/>
          <w:color w:val="000000"/>
          <w:lang w:val="en-US"/>
        </w:rPr>
        <w:t>Summary of</w:t>
      </w:r>
      <w:r>
        <w:rPr>
          <w:b/>
          <w:color w:val="000000"/>
        </w:rPr>
        <w:t xml:space="preserve"> </w:t>
      </w:r>
      <w:r w:rsidRPr="00951658">
        <w:rPr>
          <w:b/>
          <w:color w:val="000000"/>
          <w:lang w:val="en-US"/>
        </w:rPr>
        <w:t xml:space="preserve"> iCis Target</w:t>
      </w:r>
      <w:r>
        <w:rPr>
          <w:b/>
          <w:color w:val="000000"/>
        </w:rPr>
        <w:t xml:space="preserve"> motif identification</w:t>
      </w:r>
    </w:p>
    <w:p w:rsidR="002C1637" w:rsidRDefault="002C1637" w:rsidP="002C1637">
      <w:pPr>
        <w:jc w:val="both"/>
        <w:rPr>
          <w:color w:val="000000"/>
          <w:lang w:val="en-US"/>
        </w:rPr>
      </w:pPr>
      <w:r>
        <w:rPr>
          <w:color w:val="000000"/>
          <w:lang w:val="en-US"/>
        </w:rPr>
        <w:t>The</w:t>
      </w:r>
      <w:r w:rsidRPr="002436C1">
        <w:rPr>
          <w:color w:val="000000"/>
          <w:lang w:val="en-US"/>
        </w:rPr>
        <w:t xml:space="preserve"> response elements</w:t>
      </w:r>
      <w:r>
        <w:rPr>
          <w:color w:val="000000"/>
          <w:lang w:val="en-US"/>
        </w:rPr>
        <w:t xml:space="preserve"> enriched within clusters 2, 2A, 2 core, 7, 7 core, 9 &amp; 9 core as determined by iCisTarget with NES&lt;3.</w:t>
      </w:r>
    </w:p>
    <w:p w:rsidR="002C1637" w:rsidRDefault="002C1637" w:rsidP="002C1637">
      <w:pPr>
        <w:jc w:val="both"/>
        <w:rPr>
          <w:color w:val="000000"/>
          <w:lang w:val="en-US"/>
        </w:rPr>
      </w:pPr>
    </w:p>
    <w:p w:rsidR="002C1637" w:rsidRPr="00576F69" w:rsidRDefault="002C1637" w:rsidP="002C1637">
      <w:pPr>
        <w:jc w:val="both"/>
        <w:rPr>
          <w:b/>
          <w:color w:val="000000"/>
          <w:lang w:val="en-US"/>
        </w:rPr>
      </w:pPr>
      <w:r w:rsidRPr="00951658">
        <w:rPr>
          <w:b/>
          <w:color w:val="000000"/>
          <w:lang w:val="en-US"/>
        </w:rPr>
        <w:t>Supplemental Table 1</w:t>
      </w:r>
      <w:r>
        <w:rPr>
          <w:b/>
          <w:color w:val="000000"/>
          <w:lang w:val="en-US"/>
        </w:rPr>
        <w:t>1  Response element identification with</w:t>
      </w:r>
      <w:r w:rsidRPr="00576F69">
        <w:rPr>
          <w:b/>
          <w:color w:val="000000"/>
          <w:lang w:val="en-US"/>
        </w:rPr>
        <w:t xml:space="preserve"> Homer</w:t>
      </w:r>
      <w:r w:rsidRPr="00576F69">
        <w:rPr>
          <w:b/>
          <w:color w:val="000000"/>
        </w:rPr>
        <w:t xml:space="preserve"> </w:t>
      </w:r>
    </w:p>
    <w:p w:rsidR="002C1637" w:rsidRDefault="002C1637" w:rsidP="002C1637">
      <w:pPr>
        <w:jc w:val="both"/>
        <w:rPr>
          <w:color w:val="000000"/>
        </w:rPr>
      </w:pPr>
      <w:r w:rsidRPr="00C03F35">
        <w:rPr>
          <w:color w:val="000000"/>
        </w:rPr>
        <w:t xml:space="preserve">Table showing the enriched response elements identified with the Homer program in the regulatory sequences of the genes included in the clusters 2, 7, 9, subclusters 2A and 2B, </w:t>
      </w:r>
      <w:r>
        <w:rPr>
          <w:color w:val="000000"/>
        </w:rPr>
        <w:t>c</w:t>
      </w:r>
      <w:r w:rsidRPr="00C03F35">
        <w:rPr>
          <w:color w:val="000000"/>
        </w:rPr>
        <w:t xml:space="preserve">ore </w:t>
      </w:r>
      <w:r>
        <w:rPr>
          <w:color w:val="000000"/>
        </w:rPr>
        <w:t>c</w:t>
      </w:r>
      <w:r w:rsidRPr="00C03F35">
        <w:rPr>
          <w:color w:val="000000"/>
        </w:rPr>
        <w:t xml:space="preserve">lusters 2, 7, 9. </w:t>
      </w:r>
    </w:p>
    <w:p w:rsidR="00DB6C12" w:rsidRPr="00C03F35" w:rsidRDefault="00DB6C12" w:rsidP="002436C1">
      <w:pPr>
        <w:jc w:val="both"/>
        <w:rPr>
          <w:color w:val="000000"/>
        </w:rPr>
      </w:pPr>
    </w:p>
    <w:p w:rsidR="008A537F" w:rsidRPr="00951658" w:rsidRDefault="00D939FA" w:rsidP="002436C1">
      <w:pPr>
        <w:jc w:val="both"/>
        <w:rPr>
          <w:b/>
          <w:color w:val="000000"/>
        </w:rPr>
      </w:pPr>
      <w:r>
        <w:rPr>
          <w:b/>
          <w:color w:val="000000"/>
        </w:rPr>
        <w:t xml:space="preserve">Supplemental Table </w:t>
      </w:r>
      <w:r w:rsidR="002C1637">
        <w:rPr>
          <w:b/>
          <w:color w:val="000000"/>
        </w:rPr>
        <w:t>12</w:t>
      </w:r>
      <w:r w:rsidR="00CA73C7" w:rsidRPr="00951658">
        <w:rPr>
          <w:b/>
          <w:color w:val="000000"/>
        </w:rPr>
        <w:t xml:space="preserve"> </w:t>
      </w:r>
      <w:r w:rsidR="00951658">
        <w:rPr>
          <w:b/>
          <w:color w:val="000000"/>
        </w:rPr>
        <w:t xml:space="preserve">Putative </w:t>
      </w:r>
      <w:r>
        <w:rPr>
          <w:b/>
          <w:color w:val="000000"/>
        </w:rPr>
        <w:t>transcription factors in clusters</w:t>
      </w:r>
      <w:r w:rsidR="00951658">
        <w:rPr>
          <w:b/>
          <w:color w:val="000000"/>
        </w:rPr>
        <w:t xml:space="preserve"> 2, 7 and 9</w:t>
      </w:r>
    </w:p>
    <w:p w:rsidR="008A537F" w:rsidRPr="00DD02BB" w:rsidRDefault="00D939FA" w:rsidP="00DD02BB">
      <w:pPr>
        <w:pStyle w:val="Caption"/>
        <w:rPr>
          <w:szCs w:val="24"/>
        </w:rPr>
      </w:pPr>
      <w:r>
        <w:rPr>
          <w:b w:val="0"/>
          <w:szCs w:val="24"/>
        </w:rPr>
        <w:t>Proteins with predicted</w:t>
      </w:r>
      <w:r w:rsidR="00CA73C7" w:rsidRPr="002436C1">
        <w:rPr>
          <w:b w:val="0"/>
          <w:szCs w:val="24"/>
        </w:rPr>
        <w:t xml:space="preserve"> DNA-binding </w:t>
      </w:r>
      <w:r>
        <w:rPr>
          <w:b w:val="0"/>
          <w:szCs w:val="24"/>
        </w:rPr>
        <w:t xml:space="preserve">domains from clusters </w:t>
      </w:r>
      <w:r w:rsidR="00406EBE">
        <w:rPr>
          <w:b w:val="0"/>
          <w:szCs w:val="24"/>
        </w:rPr>
        <w:t>2,7,9 and their subclusters</w:t>
      </w:r>
      <w:r>
        <w:rPr>
          <w:b w:val="0"/>
          <w:szCs w:val="24"/>
        </w:rPr>
        <w:t xml:space="preserve">.   27 of </w:t>
      </w:r>
      <w:r w:rsidR="00CA73C7" w:rsidRPr="002436C1">
        <w:rPr>
          <w:b w:val="0"/>
          <w:szCs w:val="24"/>
        </w:rPr>
        <w:t>75 putative DBP in the eye-specific differentiation cluster 2</w:t>
      </w:r>
      <w:r>
        <w:rPr>
          <w:b w:val="0"/>
          <w:szCs w:val="24"/>
        </w:rPr>
        <w:t xml:space="preserve"> had previously-known functions in eye development.  38 remaining genes whose expression reached FPKM&gt;3 in at least one eye or eye-antennal RNA dataset were </w:t>
      </w:r>
      <w:r w:rsidR="00406EBE">
        <w:rPr>
          <w:b w:val="0"/>
          <w:szCs w:val="24"/>
        </w:rPr>
        <w:t xml:space="preserve">subjected to RNAi knockdown.  </w:t>
      </w:r>
    </w:p>
    <w:p w:rsidR="008C4291" w:rsidRPr="00951658" w:rsidRDefault="00406EBE" w:rsidP="002436C1">
      <w:pPr>
        <w:jc w:val="both"/>
        <w:rPr>
          <w:b/>
          <w:color w:val="000000"/>
        </w:rPr>
      </w:pPr>
      <w:r>
        <w:rPr>
          <w:b/>
          <w:color w:val="000000"/>
        </w:rPr>
        <w:t>Supplemental Table 1</w:t>
      </w:r>
      <w:r w:rsidR="002C1637">
        <w:rPr>
          <w:b/>
          <w:color w:val="000000"/>
        </w:rPr>
        <w:t>3</w:t>
      </w:r>
      <w:r w:rsidR="008759BB" w:rsidRPr="00951658">
        <w:rPr>
          <w:b/>
          <w:color w:val="000000"/>
        </w:rPr>
        <w:t xml:space="preserve"> </w:t>
      </w:r>
      <w:r>
        <w:rPr>
          <w:b/>
          <w:color w:val="000000"/>
        </w:rPr>
        <w:t>List of</w:t>
      </w:r>
      <w:r w:rsidR="008C4291" w:rsidRPr="00951658">
        <w:rPr>
          <w:b/>
          <w:color w:val="000000"/>
        </w:rPr>
        <w:t xml:space="preserve"> RNAi</w:t>
      </w:r>
      <w:r>
        <w:rPr>
          <w:b/>
          <w:color w:val="000000"/>
        </w:rPr>
        <w:t xml:space="preserve"> strains</w:t>
      </w:r>
    </w:p>
    <w:p w:rsidR="00655E3B" w:rsidRPr="00406EBE" w:rsidRDefault="008759BB" w:rsidP="00406EBE">
      <w:pPr>
        <w:pStyle w:val="Caption"/>
        <w:rPr>
          <w:szCs w:val="24"/>
        </w:rPr>
      </w:pPr>
      <w:r w:rsidRPr="002436C1">
        <w:rPr>
          <w:b w:val="0"/>
          <w:szCs w:val="24"/>
        </w:rPr>
        <w:t xml:space="preserve">186 RNAi strains </w:t>
      </w:r>
      <w:r w:rsidR="00406EBE">
        <w:rPr>
          <w:b w:val="0"/>
          <w:szCs w:val="24"/>
        </w:rPr>
        <w:t>corresponding to 87 used were expressed during eye development.</w:t>
      </w:r>
    </w:p>
    <w:p w:rsidR="0062103B" w:rsidRPr="00DE7170" w:rsidRDefault="0062103B" w:rsidP="0062103B">
      <w:pPr>
        <w:jc w:val="both"/>
        <w:rPr>
          <w:color w:val="000000"/>
        </w:rPr>
      </w:pPr>
      <w:r>
        <w:rPr>
          <w:b/>
          <w:color w:val="000000"/>
        </w:rPr>
        <w:t>Supplemental Table 1</w:t>
      </w:r>
      <w:r w:rsidR="002C1637">
        <w:rPr>
          <w:b/>
          <w:color w:val="000000"/>
        </w:rPr>
        <w:t>4</w:t>
      </w:r>
      <w:r w:rsidRPr="00951658">
        <w:rPr>
          <w:b/>
          <w:color w:val="000000"/>
        </w:rPr>
        <w:t xml:space="preserve"> </w:t>
      </w:r>
      <w:r>
        <w:rPr>
          <w:b/>
          <w:color w:val="000000"/>
        </w:rPr>
        <w:t xml:space="preserve">Summary of </w:t>
      </w:r>
      <w:r w:rsidRPr="00951658">
        <w:rPr>
          <w:b/>
          <w:color w:val="000000"/>
        </w:rPr>
        <w:t>RNAi phenotype</w:t>
      </w:r>
      <w:r>
        <w:rPr>
          <w:b/>
          <w:color w:val="000000"/>
        </w:rPr>
        <w:t>s</w:t>
      </w:r>
    </w:p>
    <w:p w:rsidR="002C1637" w:rsidRDefault="0062103B" w:rsidP="00DE7170">
      <w:pPr>
        <w:pStyle w:val="Caption"/>
        <w:rPr>
          <w:b w:val="0"/>
          <w:color w:val="0000FF"/>
        </w:rPr>
      </w:pPr>
      <w:r w:rsidRPr="00DE7170">
        <w:rPr>
          <w:b w:val="0"/>
        </w:rPr>
        <w:t>Adult eye phenotypes observed upon downregulation by RNAi of 14 genes from cluster 2 foll</w:t>
      </w:r>
      <w:r w:rsidR="00DE7170" w:rsidRPr="00DE7170">
        <w:rPr>
          <w:b w:val="0"/>
        </w:rPr>
        <w:t>o</w:t>
      </w:r>
      <w:r w:rsidRPr="00DE7170">
        <w:rPr>
          <w:b w:val="0"/>
        </w:rPr>
        <w:t xml:space="preserve">wing </w:t>
      </w:r>
      <w:r w:rsidR="00DE7170" w:rsidRPr="00DE7170">
        <w:rPr>
          <w:b w:val="0"/>
        </w:rPr>
        <w:t>downregulation</w:t>
      </w:r>
      <w:r w:rsidRPr="00DE7170">
        <w:rPr>
          <w:b w:val="0"/>
        </w:rPr>
        <w:t xml:space="preserve"> in the entire eye disc (</w:t>
      </w:r>
      <w:r w:rsidRPr="00DE7170">
        <w:rPr>
          <w:b w:val="0"/>
          <w:i/>
        </w:rPr>
        <w:t>ey&gt;RNAi, dcr2</w:t>
      </w:r>
      <w:r w:rsidRPr="00DE7170">
        <w:rPr>
          <w:b w:val="0"/>
        </w:rPr>
        <w:t>) or posterior to the MF (</w:t>
      </w:r>
      <w:r w:rsidRPr="00DE7170">
        <w:rPr>
          <w:b w:val="0"/>
          <w:i/>
        </w:rPr>
        <w:t>GMR&gt;RNAi, dcr2</w:t>
      </w:r>
      <w:r w:rsidR="00DE7170" w:rsidRPr="00DE7170">
        <w:rPr>
          <w:b w:val="0"/>
        </w:rPr>
        <w:t>) and 10 genes from other clusters following downregulation in the entire eye disc (</w:t>
      </w:r>
      <w:r w:rsidR="00DE7170" w:rsidRPr="00DE7170">
        <w:rPr>
          <w:b w:val="0"/>
          <w:i/>
        </w:rPr>
        <w:t>ey&gt;RNAi, dcr2</w:t>
      </w:r>
      <w:r w:rsidR="00DE7170" w:rsidRPr="00DE7170">
        <w:rPr>
          <w:b w:val="0"/>
        </w:rPr>
        <w:t>).  Column F shows</w:t>
      </w:r>
      <w:r w:rsidRPr="00DE7170">
        <w:rPr>
          <w:b w:val="0"/>
        </w:rPr>
        <w:t xml:space="preserve"> minimum s19 specificity score of the VDRC strains when a phenotype was recorded.</w:t>
      </w:r>
      <w:r w:rsidRPr="00DE7170">
        <w:rPr>
          <w:b w:val="0"/>
          <w:color w:val="0000FF"/>
        </w:rPr>
        <w:t xml:space="preserve">  </w:t>
      </w:r>
    </w:p>
    <w:p w:rsidR="002C1637" w:rsidRDefault="002C1637" w:rsidP="002C1637">
      <w:pPr>
        <w:jc w:val="both"/>
        <w:rPr>
          <w:color w:val="000000"/>
        </w:rPr>
      </w:pPr>
      <w:r>
        <w:rPr>
          <w:b/>
          <w:color w:val="000000"/>
        </w:rPr>
        <w:t>Supplemental Table 15</w:t>
      </w:r>
      <w:r w:rsidRPr="00951658">
        <w:rPr>
          <w:b/>
          <w:color w:val="000000"/>
        </w:rPr>
        <w:t xml:space="preserve"> </w:t>
      </w:r>
      <w:r>
        <w:rPr>
          <w:b/>
          <w:color w:val="000000"/>
        </w:rPr>
        <w:t>RNAseq quality control</w:t>
      </w:r>
    </w:p>
    <w:p w:rsidR="002C1637" w:rsidRDefault="002C1637" w:rsidP="002C1637">
      <w:r>
        <w:rPr>
          <w:color w:val="000000"/>
        </w:rPr>
        <w:t>Read mapping statistics for RNAseq datasets.</w:t>
      </w:r>
    </w:p>
    <w:p w:rsidR="0062103B" w:rsidRPr="002C1637" w:rsidRDefault="0062103B" w:rsidP="002C1637"/>
    <w:p w:rsidR="00576F69" w:rsidRDefault="00576F69" w:rsidP="002436C1">
      <w:pPr>
        <w:jc w:val="both"/>
        <w:rPr>
          <w:color w:val="000000"/>
        </w:rPr>
      </w:pPr>
    </w:p>
    <w:p w:rsidR="00576F69" w:rsidRPr="00C03F35" w:rsidRDefault="00576F69" w:rsidP="002436C1">
      <w:pPr>
        <w:jc w:val="both"/>
        <w:rPr>
          <w:color w:val="000000"/>
        </w:rPr>
      </w:pPr>
    </w:p>
    <w:p w:rsidR="00B26350" w:rsidRPr="002436C1" w:rsidRDefault="00B26350" w:rsidP="002436C1">
      <w:pPr>
        <w:jc w:val="both"/>
        <w:rPr>
          <w:color w:val="000000"/>
          <w:lang w:val="en-US"/>
        </w:rPr>
      </w:pPr>
    </w:p>
    <w:p w:rsidR="00B26350" w:rsidRPr="00C03F35" w:rsidRDefault="00B26350" w:rsidP="002436C1">
      <w:pPr>
        <w:jc w:val="both"/>
        <w:rPr>
          <w:color w:val="000000"/>
        </w:rPr>
      </w:pPr>
    </w:p>
    <w:p w:rsidR="00B26350" w:rsidRPr="00C03F35" w:rsidRDefault="00B26350" w:rsidP="002436C1">
      <w:pPr>
        <w:jc w:val="both"/>
        <w:rPr>
          <w:color w:val="000000"/>
        </w:rPr>
      </w:pPr>
    </w:p>
    <w:p w:rsidR="00655E3B" w:rsidRPr="00C03F35" w:rsidRDefault="00655E3B" w:rsidP="002436C1">
      <w:pPr>
        <w:jc w:val="both"/>
        <w:rPr>
          <w:color w:val="000000"/>
        </w:rPr>
      </w:pPr>
    </w:p>
    <w:sectPr w:rsidR="00655E3B" w:rsidRPr="00C03F35" w:rsidSect="00655E3B">
      <w:pgSz w:w="12240" w:h="15840"/>
      <w:pgMar w:top="1440" w:right="1800" w:bottom="1440" w:left="1800" w:gutter="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220E" w:rsidRDefault="0079220E" w:rsidP="0037352E">
      <w:r>
        <w:separator/>
      </w:r>
    </w:p>
  </w:endnote>
  <w:endnote w:type="continuationSeparator" w:id="0">
    <w:p w:rsidR="0079220E" w:rsidRDefault="0079220E" w:rsidP="0037352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Helvetica Neue">
    <w:panose1 w:val="020005030000000200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ＭＳ 明朝">
    <w:charset w:val="4E"/>
    <w:family w:val="auto"/>
    <w:pitch w:val="variable"/>
    <w:sig w:usb0="00000001" w:usb1="00000000" w:usb2="01000407" w:usb3="00000000" w:csb0="00020000" w:csb1="00000000"/>
  </w:font>
  <w:font w:name="Lucida Grande">
    <w:panose1 w:val="020B0903020202020204"/>
    <w:charset w:val="00"/>
    <w:family w:val="auto"/>
    <w:pitch w:val="variable"/>
    <w:sig w:usb0="00000003" w:usb1="00000000" w:usb2="00000000" w:usb3="00000000" w:csb0="00000001" w:csb1="00000000"/>
  </w:font>
  <w:font w:name="Arial Unicode MS">
    <w:panose1 w:val="020B0604020202020204"/>
    <w:charset w:val="00"/>
    <w:family w:val="auto"/>
    <w:pitch w:val="variable"/>
    <w:sig w:usb0="00000003" w:usb1="00000000" w:usb2="00000000" w:usb3="00000000" w:csb0="00000001" w:csb1="00000000"/>
  </w:font>
  <w:font w:name="Symbol">
    <w:panose1 w:val="00000000000000000000"/>
    <w:charset w:val="02"/>
    <w:family w:val="auto"/>
    <w:pitch w:val="variable"/>
    <w:sig w:usb0="00000000" w:usb1="00000000" w:usb2="00010000" w:usb3="00000000" w:csb0="80000000" w:csb1="00000000"/>
  </w:font>
  <w:font w:name="Arial">
    <w:panose1 w:val="020B0604020202020204"/>
    <w:charset w:val="00"/>
    <w:family w:val="auto"/>
    <w:pitch w:val="variable"/>
    <w:sig w:usb0="00000003" w:usb1="00000000" w:usb2="00000000" w:usb3="00000000" w:csb0="00000001" w:csb1="00000000"/>
  </w:font>
  <w:font w:name="ＭＳ ゴシック">
    <w:charset w:val="4E"/>
    <w:family w:val="auto"/>
    <w:pitch w:val="variable"/>
    <w:sig w:usb0="00000001" w:usb1="00000000" w:usb2="01000407" w:usb3="00000000" w:csb0="00020000" w:csb1="00000000"/>
  </w:font>
  <w:font w:name="Calibri">
    <w:panose1 w:val="020F0502020204030204"/>
    <w:charset w:val="00"/>
    <w:family w:val="auto"/>
    <w:pitch w:val="variable"/>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220E" w:rsidRDefault="0079220E" w:rsidP="0037352E">
      <w:r>
        <w:separator/>
      </w:r>
    </w:p>
  </w:footnote>
  <w:footnote w:type="continuationSeparator" w:id="0">
    <w:p w:rsidR="0079220E" w:rsidRDefault="0079220E" w:rsidP="0037352E">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68878FE"/>
    <w:multiLevelType w:val="hybridMultilevel"/>
    <w:tmpl w:val="015EDAA6"/>
    <w:lvl w:ilvl="0" w:tplc="2A8ED29A">
      <w:start w:val="1"/>
      <w:numFmt w:val="upperLetter"/>
      <w:lvlText w:val="(%1)"/>
      <w:lvlJc w:val="left"/>
      <w:pPr>
        <w:ind w:left="740" w:hanging="380"/>
      </w:pPr>
      <w:rPr>
        <w:rFonts w:cs="Helvetica Neue" w:hint="default"/>
        <w:color w:val="1A18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embedSystemFonts/>
  <w:doNotTrackMoves/>
  <w:defaultTabStop w:val="720"/>
  <w:hyphenationZone w:val="425"/>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useFELayout/>
  </w:compat>
  <w:rsids>
    <w:rsidRoot w:val="00D870E7"/>
    <w:rsid w:val="00047815"/>
    <w:rsid w:val="00055B80"/>
    <w:rsid w:val="00060018"/>
    <w:rsid w:val="00074BA4"/>
    <w:rsid w:val="00091C47"/>
    <w:rsid w:val="000B21E5"/>
    <w:rsid w:val="000B2A0C"/>
    <w:rsid w:val="000B64C2"/>
    <w:rsid w:val="000C1BAB"/>
    <w:rsid w:val="000D1A33"/>
    <w:rsid w:val="000E0329"/>
    <w:rsid w:val="00102C3C"/>
    <w:rsid w:val="00106F3E"/>
    <w:rsid w:val="001158B3"/>
    <w:rsid w:val="00186B34"/>
    <w:rsid w:val="001B489C"/>
    <w:rsid w:val="001E038E"/>
    <w:rsid w:val="002014A2"/>
    <w:rsid w:val="002436C1"/>
    <w:rsid w:val="0029649A"/>
    <w:rsid w:val="002A1F4E"/>
    <w:rsid w:val="002A2A75"/>
    <w:rsid w:val="002C1637"/>
    <w:rsid w:val="002C4CB0"/>
    <w:rsid w:val="002D4EDB"/>
    <w:rsid w:val="00304CA9"/>
    <w:rsid w:val="00356B88"/>
    <w:rsid w:val="00357F8B"/>
    <w:rsid w:val="0036718C"/>
    <w:rsid w:val="0037352E"/>
    <w:rsid w:val="003C153E"/>
    <w:rsid w:val="003C6F02"/>
    <w:rsid w:val="003C7EDA"/>
    <w:rsid w:val="003D71C9"/>
    <w:rsid w:val="003F5D08"/>
    <w:rsid w:val="00406EBE"/>
    <w:rsid w:val="0043281F"/>
    <w:rsid w:val="0044546E"/>
    <w:rsid w:val="0045765C"/>
    <w:rsid w:val="0046548E"/>
    <w:rsid w:val="0047067E"/>
    <w:rsid w:val="0049685B"/>
    <w:rsid w:val="004A072B"/>
    <w:rsid w:val="004A2457"/>
    <w:rsid w:val="004B2882"/>
    <w:rsid w:val="004C2D7A"/>
    <w:rsid w:val="004E37FF"/>
    <w:rsid w:val="004E6E23"/>
    <w:rsid w:val="004F2D0F"/>
    <w:rsid w:val="004F575C"/>
    <w:rsid w:val="00550753"/>
    <w:rsid w:val="00565696"/>
    <w:rsid w:val="00576F69"/>
    <w:rsid w:val="005856A7"/>
    <w:rsid w:val="00591400"/>
    <w:rsid w:val="005930AD"/>
    <w:rsid w:val="005A6D55"/>
    <w:rsid w:val="005A6F1F"/>
    <w:rsid w:val="005E013F"/>
    <w:rsid w:val="006172D7"/>
    <w:rsid w:val="0062103B"/>
    <w:rsid w:val="0063334C"/>
    <w:rsid w:val="00655E3B"/>
    <w:rsid w:val="00680D1D"/>
    <w:rsid w:val="006B39BD"/>
    <w:rsid w:val="006D2734"/>
    <w:rsid w:val="006D2B66"/>
    <w:rsid w:val="006D51A6"/>
    <w:rsid w:val="006F413D"/>
    <w:rsid w:val="006F7DF3"/>
    <w:rsid w:val="00704759"/>
    <w:rsid w:val="00730D4E"/>
    <w:rsid w:val="007446BB"/>
    <w:rsid w:val="0075557F"/>
    <w:rsid w:val="0079220E"/>
    <w:rsid w:val="007B748C"/>
    <w:rsid w:val="007C3705"/>
    <w:rsid w:val="007C5C50"/>
    <w:rsid w:val="007F6E06"/>
    <w:rsid w:val="007F7940"/>
    <w:rsid w:val="008567B3"/>
    <w:rsid w:val="0086027D"/>
    <w:rsid w:val="00870992"/>
    <w:rsid w:val="008759BB"/>
    <w:rsid w:val="00887DD9"/>
    <w:rsid w:val="008A537F"/>
    <w:rsid w:val="008C4291"/>
    <w:rsid w:val="008C4E3B"/>
    <w:rsid w:val="008E14A4"/>
    <w:rsid w:val="00922E0A"/>
    <w:rsid w:val="00922F9F"/>
    <w:rsid w:val="00926A36"/>
    <w:rsid w:val="00932E8E"/>
    <w:rsid w:val="0094181B"/>
    <w:rsid w:val="00951658"/>
    <w:rsid w:val="009776EF"/>
    <w:rsid w:val="009A7A70"/>
    <w:rsid w:val="00A069EA"/>
    <w:rsid w:val="00A302CF"/>
    <w:rsid w:val="00A304D1"/>
    <w:rsid w:val="00A5579C"/>
    <w:rsid w:val="00AB7AED"/>
    <w:rsid w:val="00AC112F"/>
    <w:rsid w:val="00AD0B48"/>
    <w:rsid w:val="00AD38B7"/>
    <w:rsid w:val="00AD6372"/>
    <w:rsid w:val="00AE09BD"/>
    <w:rsid w:val="00B22A53"/>
    <w:rsid w:val="00B26350"/>
    <w:rsid w:val="00B2683B"/>
    <w:rsid w:val="00B40AC8"/>
    <w:rsid w:val="00B509FD"/>
    <w:rsid w:val="00B62685"/>
    <w:rsid w:val="00B62AAE"/>
    <w:rsid w:val="00BA56CB"/>
    <w:rsid w:val="00BB0795"/>
    <w:rsid w:val="00BC77BE"/>
    <w:rsid w:val="00BD449B"/>
    <w:rsid w:val="00C03F35"/>
    <w:rsid w:val="00C12A7D"/>
    <w:rsid w:val="00C43BCC"/>
    <w:rsid w:val="00C5021D"/>
    <w:rsid w:val="00C80F39"/>
    <w:rsid w:val="00CA73C7"/>
    <w:rsid w:val="00CB7470"/>
    <w:rsid w:val="00CC7877"/>
    <w:rsid w:val="00CE030F"/>
    <w:rsid w:val="00D02D7F"/>
    <w:rsid w:val="00D46274"/>
    <w:rsid w:val="00D5520D"/>
    <w:rsid w:val="00D568A7"/>
    <w:rsid w:val="00D60BBD"/>
    <w:rsid w:val="00D853F3"/>
    <w:rsid w:val="00D870E7"/>
    <w:rsid w:val="00D939FA"/>
    <w:rsid w:val="00DB6C12"/>
    <w:rsid w:val="00DD02BB"/>
    <w:rsid w:val="00DE7170"/>
    <w:rsid w:val="00DF11A1"/>
    <w:rsid w:val="00E01734"/>
    <w:rsid w:val="00E22D0F"/>
    <w:rsid w:val="00E323F7"/>
    <w:rsid w:val="00E5532E"/>
    <w:rsid w:val="00EA3669"/>
    <w:rsid w:val="00EB27AF"/>
    <w:rsid w:val="00EC0366"/>
    <w:rsid w:val="00EC49D7"/>
    <w:rsid w:val="00F035CB"/>
    <w:rsid w:val="00F220EC"/>
    <w:rsid w:val="00F4044B"/>
    <w:rsid w:val="00F93873"/>
    <w:rsid w:val="00FA7E52"/>
    <w:rsid w:val="00FC7667"/>
    <w:rsid w:val="00FD3437"/>
  </w:rsids>
  <m:mathPr>
    <m:mathFont m:val="Calibri Light"/>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3" w:semiHidden="0" w:unhideWhenUsed="0"/>
    <w:lsdException w:name="Table Grid" w:semiHidden="0" w:uiPriority="59" w:unhideWhenUsed="0"/>
    <w:lsdException w:name="Table Theme" w:semiHidden="0"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76F69"/>
    <w:rPr>
      <w:rFonts w:ascii="Times New Roman" w:eastAsia="Times New Roman" w:hAnsi="Times New Roman" w:cs="Times New Roman"/>
      <w:lang w:val="fr-FR" w:eastAsia="en-US"/>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BalloonText">
    <w:name w:val="Balloon Text"/>
    <w:basedOn w:val="Normal"/>
    <w:link w:val="BalloonTextChar"/>
    <w:uiPriority w:val="99"/>
    <w:semiHidden/>
    <w:unhideWhenUsed/>
    <w:rsid w:val="0029649A"/>
    <w:rPr>
      <w:rFonts w:ascii="Lucida Grande" w:eastAsiaTheme="minorEastAsia" w:hAnsi="Lucida Grande" w:cs="Lucida Grande"/>
      <w:sz w:val="18"/>
      <w:szCs w:val="18"/>
      <w:lang w:val="en-US" w:eastAsia="ja-JP"/>
    </w:rPr>
  </w:style>
  <w:style w:type="character" w:customStyle="1" w:styleId="BalloonTextChar">
    <w:name w:val="Balloon Text Char"/>
    <w:basedOn w:val="DefaultParagraphFont"/>
    <w:link w:val="BalloonText"/>
    <w:uiPriority w:val="99"/>
    <w:semiHidden/>
    <w:rsid w:val="0029649A"/>
    <w:rPr>
      <w:rFonts w:ascii="Lucida Grande" w:hAnsi="Lucida Grande" w:cs="Lucida Grande"/>
      <w:sz w:val="18"/>
      <w:szCs w:val="18"/>
    </w:rPr>
  </w:style>
  <w:style w:type="paragraph" w:styleId="Header">
    <w:name w:val="header"/>
    <w:basedOn w:val="Normal"/>
    <w:link w:val="HeaderChar"/>
    <w:uiPriority w:val="99"/>
    <w:unhideWhenUsed/>
    <w:rsid w:val="0037352E"/>
    <w:pPr>
      <w:tabs>
        <w:tab w:val="center" w:pos="4703"/>
        <w:tab w:val="right" w:pos="9406"/>
      </w:tabs>
    </w:pPr>
    <w:rPr>
      <w:rFonts w:asciiTheme="minorHAnsi" w:eastAsiaTheme="minorEastAsia" w:hAnsiTheme="minorHAnsi" w:cstheme="minorBidi"/>
      <w:lang w:val="en-US" w:eastAsia="ja-JP"/>
    </w:rPr>
  </w:style>
  <w:style w:type="character" w:customStyle="1" w:styleId="HeaderChar">
    <w:name w:val="Header Char"/>
    <w:basedOn w:val="DefaultParagraphFont"/>
    <w:link w:val="Header"/>
    <w:uiPriority w:val="99"/>
    <w:rsid w:val="0037352E"/>
  </w:style>
  <w:style w:type="paragraph" w:styleId="Footer">
    <w:name w:val="footer"/>
    <w:basedOn w:val="Normal"/>
    <w:link w:val="FooterChar"/>
    <w:uiPriority w:val="99"/>
    <w:unhideWhenUsed/>
    <w:rsid w:val="0037352E"/>
    <w:pPr>
      <w:tabs>
        <w:tab w:val="center" w:pos="4703"/>
        <w:tab w:val="right" w:pos="9406"/>
      </w:tabs>
    </w:pPr>
    <w:rPr>
      <w:rFonts w:asciiTheme="minorHAnsi" w:eastAsiaTheme="minorEastAsia" w:hAnsiTheme="minorHAnsi" w:cstheme="minorBidi"/>
      <w:lang w:val="en-US" w:eastAsia="ja-JP"/>
    </w:rPr>
  </w:style>
  <w:style w:type="character" w:customStyle="1" w:styleId="FooterChar">
    <w:name w:val="Footer Char"/>
    <w:basedOn w:val="DefaultParagraphFont"/>
    <w:link w:val="Footer"/>
    <w:uiPriority w:val="99"/>
    <w:rsid w:val="0037352E"/>
  </w:style>
  <w:style w:type="paragraph" w:styleId="TOC1">
    <w:name w:val="toc 1"/>
    <w:basedOn w:val="Normal"/>
    <w:next w:val="Normal"/>
    <w:autoRedefine/>
    <w:uiPriority w:val="39"/>
    <w:rsid w:val="007F7940"/>
    <w:pPr>
      <w:pBdr>
        <w:top w:val="nil"/>
        <w:left w:val="nil"/>
        <w:bottom w:val="nil"/>
        <w:right w:val="nil"/>
        <w:between w:val="nil"/>
        <w:bar w:val="nil"/>
      </w:pBdr>
      <w:spacing w:after="120"/>
      <w:jc w:val="both"/>
    </w:pPr>
    <w:rPr>
      <w:rFonts w:eastAsia="Arial Unicode MS"/>
      <w:b/>
      <w:bdr w:val="nil"/>
      <w:lang w:val="en-US"/>
    </w:rPr>
  </w:style>
  <w:style w:type="paragraph" w:styleId="Caption">
    <w:name w:val="caption"/>
    <w:basedOn w:val="Normal"/>
    <w:next w:val="Normal"/>
    <w:rsid w:val="00D46274"/>
    <w:pPr>
      <w:pBdr>
        <w:top w:val="nil"/>
        <w:left w:val="nil"/>
        <w:bottom w:val="nil"/>
        <w:right w:val="nil"/>
        <w:between w:val="nil"/>
        <w:bar w:val="nil"/>
      </w:pBdr>
      <w:spacing w:after="120"/>
      <w:jc w:val="both"/>
    </w:pPr>
    <w:rPr>
      <w:rFonts w:eastAsia="Arial Unicode MS"/>
      <w:b/>
      <w:bCs/>
      <w:szCs w:val="18"/>
      <w:bdr w:val="nil"/>
      <w:lang w:val="en-US"/>
    </w:rPr>
  </w:style>
  <w:style w:type="paragraph" w:styleId="ListParagraph">
    <w:name w:val="List Paragraph"/>
    <w:basedOn w:val="Normal"/>
    <w:uiPriority w:val="34"/>
    <w:qFormat/>
    <w:rsid w:val="00C03F35"/>
    <w:pPr>
      <w:ind w:left="720"/>
      <w:contextualSpacing/>
    </w:pPr>
    <w:rPr>
      <w:rFonts w:asciiTheme="minorHAnsi" w:eastAsiaTheme="minorEastAsia" w:hAnsiTheme="minorHAnsi" w:cstheme="minorBidi"/>
      <w:lang w:val="en-US" w:eastAsia="ja-JP"/>
    </w:rPr>
  </w:style>
</w:styles>
</file>

<file path=word/webSettings.xml><?xml version="1.0" encoding="utf-8"?>
<w:webSettings xmlns:r="http://schemas.openxmlformats.org/officeDocument/2006/relationships" xmlns:w="http://schemas.openxmlformats.org/wordprocessingml/2006/main">
  <w:divs>
    <w:div w:id="831530123">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jpeg"/><Relationship Id="rId10"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13</Pages>
  <Words>1402</Words>
  <Characters>7992</Characters>
  <Application>Microsoft Macintosh Word</Application>
  <DocSecurity>0</DocSecurity>
  <Lines>66</Lines>
  <Paragraphs>15</Paragraphs>
  <ScaleCrop>false</ScaleCrop>
  <HeadingPairs>
    <vt:vector size="2" baseType="variant">
      <vt:variant>
        <vt:lpstr>Title</vt:lpstr>
      </vt:variant>
      <vt:variant>
        <vt:i4>1</vt:i4>
      </vt:variant>
    </vt:vector>
  </HeadingPairs>
  <TitlesOfParts>
    <vt:vector size="1" baseType="lpstr">
      <vt:lpstr/>
    </vt:vector>
  </TitlesOfParts>
  <Company>albert einstein college of med</Company>
  <LinksUpToDate>false</LinksUpToDate>
  <CharactersWithSpaces>9814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Nick Baker</dc:creator>
  <cp:keywords/>
  <cp:lastModifiedBy>Nick Baker</cp:lastModifiedBy>
  <cp:revision>5</cp:revision>
  <cp:lastPrinted>2019-10-10T20:01:00Z</cp:lastPrinted>
  <dcterms:created xsi:type="dcterms:W3CDTF">2020-12-16T19:24:00Z</dcterms:created>
  <dcterms:modified xsi:type="dcterms:W3CDTF">2020-12-17T01:58:00Z</dcterms:modified>
</cp:coreProperties>
</file>