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CFC4D3" w14:textId="6725D989" w:rsidR="000F6847" w:rsidRDefault="00831324" w:rsidP="000F6847">
      <w:pPr>
        <w:spacing w:line="276" w:lineRule="auto"/>
        <w:jc w:val="both"/>
      </w:pPr>
      <w:bookmarkStart w:id="0" w:name="_GoBack"/>
      <w:bookmarkEnd w:id="0"/>
      <w:r>
        <w:rPr>
          <w:noProof/>
        </w:rPr>
        <w:drawing>
          <wp:inline distT="0" distB="0" distL="0" distR="0" wp14:anchorId="321758A1" wp14:editId="1F3568B5">
            <wp:extent cx="5727700" cy="4117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effares-data_ALT.png"/>
                    <pic:cNvPicPr/>
                  </pic:nvPicPr>
                  <pic:blipFill>
                    <a:blip r:embed="rId4">
                      <a:extLst>
                        <a:ext uri="{28A0092B-C50C-407E-A947-70E740481C1C}">
                          <a14:useLocalDpi xmlns:a14="http://schemas.microsoft.com/office/drawing/2010/main" val="0"/>
                        </a:ext>
                      </a:extLst>
                    </a:blip>
                    <a:stretch>
                      <a:fillRect/>
                    </a:stretch>
                  </pic:blipFill>
                  <pic:spPr>
                    <a:xfrm>
                      <a:off x="0" y="0"/>
                      <a:ext cx="5727700" cy="4117975"/>
                    </a:xfrm>
                    <a:prstGeom prst="rect">
                      <a:avLst/>
                    </a:prstGeom>
                  </pic:spPr>
                </pic:pic>
              </a:graphicData>
            </a:graphic>
          </wp:inline>
        </w:drawing>
      </w:r>
    </w:p>
    <w:p w14:paraId="11BEADC5" w14:textId="77777777" w:rsidR="000F6847" w:rsidRDefault="000F6847" w:rsidP="000F6847">
      <w:pPr>
        <w:spacing w:line="276" w:lineRule="auto"/>
        <w:jc w:val="both"/>
      </w:pPr>
    </w:p>
    <w:p w14:paraId="5B1D0D3F" w14:textId="05F49143" w:rsidR="000F6847" w:rsidRDefault="000F6847" w:rsidP="000F6847">
      <w:pPr>
        <w:spacing w:line="276" w:lineRule="auto"/>
        <w:jc w:val="both"/>
        <w:rPr>
          <w:rFonts w:ascii="Times New Roman" w:hAnsi="Times New Roman" w:cs="Times New Roman"/>
        </w:rPr>
      </w:pPr>
      <w:r w:rsidRPr="00E939C9">
        <w:rPr>
          <w:rFonts w:ascii="Times New Roman" w:hAnsi="Times New Roman" w:cs="Times New Roman"/>
          <w:b/>
        </w:rPr>
        <w:t>Figure S</w:t>
      </w:r>
      <w:r>
        <w:rPr>
          <w:rFonts w:ascii="Times New Roman" w:hAnsi="Times New Roman" w:cs="Times New Roman"/>
          <w:b/>
        </w:rPr>
        <w:t>1</w:t>
      </w:r>
      <w:r w:rsidRPr="00E939C9">
        <w:rPr>
          <w:rFonts w:ascii="Times New Roman" w:hAnsi="Times New Roman" w:cs="Times New Roman"/>
          <w:b/>
        </w:rPr>
        <w:t xml:space="preserve">. The Wilmar isolate displays genetic similarity to European </w:t>
      </w:r>
      <w:r w:rsidRPr="00E939C9">
        <w:rPr>
          <w:rFonts w:ascii="Times New Roman" w:hAnsi="Times New Roman" w:cs="Times New Roman"/>
          <w:b/>
          <w:i/>
        </w:rPr>
        <w:t>S. pombe</w:t>
      </w:r>
      <w:r w:rsidRPr="00E939C9">
        <w:rPr>
          <w:rFonts w:ascii="Times New Roman" w:hAnsi="Times New Roman" w:cs="Times New Roman"/>
          <w:b/>
        </w:rPr>
        <w:t xml:space="preserve"> strains.</w:t>
      </w:r>
      <w:r w:rsidRPr="00E939C9">
        <w:rPr>
          <w:rFonts w:ascii="Times New Roman" w:hAnsi="Times New Roman" w:cs="Times New Roman"/>
        </w:rPr>
        <w:t xml:space="preserve"> A) Map showing the continental origin of the 57 genetically distinct </w:t>
      </w:r>
      <w:r w:rsidRPr="00E939C9">
        <w:rPr>
          <w:rFonts w:ascii="Times New Roman" w:hAnsi="Times New Roman" w:cs="Times New Roman"/>
          <w:i/>
        </w:rPr>
        <w:t>S. pombe</w:t>
      </w:r>
      <w:r w:rsidRPr="00E939C9">
        <w:rPr>
          <w:rFonts w:ascii="Times New Roman" w:hAnsi="Times New Roman" w:cs="Times New Roman"/>
        </w:rPr>
        <w:t xml:space="preserve"> isolates derived from Jeffares et al. (2015). B) Principal components analysis of relatedness of Wilmar-A and Wilmar-P to these 57 isolates based on SNPs identified in each strain. C) Phylogenetic tree calculated from hierarchical clustering analysis of SNP variation among the 59 </w:t>
      </w:r>
      <w:r>
        <w:rPr>
          <w:rFonts w:ascii="Times New Roman" w:hAnsi="Times New Roman" w:cs="Times New Roman"/>
        </w:rPr>
        <w:t xml:space="preserve">Jeffares et al. (2015) </w:t>
      </w:r>
      <w:r w:rsidRPr="00E939C9">
        <w:rPr>
          <w:rFonts w:ascii="Times New Roman" w:hAnsi="Times New Roman" w:cs="Times New Roman"/>
        </w:rPr>
        <w:t>strains</w:t>
      </w:r>
      <w:r>
        <w:rPr>
          <w:rFonts w:ascii="Times New Roman" w:hAnsi="Times New Roman" w:cs="Times New Roman"/>
        </w:rPr>
        <w:t xml:space="preserve"> and the Wilmar isolates</w:t>
      </w:r>
      <w:r w:rsidRPr="00E939C9">
        <w:rPr>
          <w:rFonts w:ascii="Times New Roman" w:hAnsi="Times New Roman" w:cs="Times New Roman"/>
        </w:rPr>
        <w:t xml:space="preserve">. </w:t>
      </w:r>
      <w:r w:rsidR="008E7250">
        <w:rPr>
          <w:rFonts w:ascii="Times New Roman" w:hAnsi="Times New Roman" w:cs="Times New Roman"/>
        </w:rPr>
        <w:t xml:space="preserve">JB22 indicates laboratory </w:t>
      </w:r>
      <w:r w:rsidR="008E7250" w:rsidRPr="008E7250">
        <w:rPr>
          <w:rFonts w:ascii="Times New Roman" w:hAnsi="Times New Roman" w:cs="Times New Roman"/>
          <w:i/>
        </w:rPr>
        <w:t>S. pombe</w:t>
      </w:r>
      <w:r w:rsidR="008E7250">
        <w:rPr>
          <w:rFonts w:ascii="Times New Roman" w:hAnsi="Times New Roman" w:cs="Times New Roman"/>
        </w:rPr>
        <w:t xml:space="preserve">. </w:t>
      </w:r>
      <w:r w:rsidRPr="00E939C9">
        <w:rPr>
          <w:rFonts w:ascii="Times New Roman" w:hAnsi="Times New Roman" w:cs="Times New Roman"/>
        </w:rPr>
        <w:t>Shape</w:t>
      </w:r>
      <w:r>
        <w:rPr>
          <w:rFonts w:ascii="Times New Roman" w:hAnsi="Times New Roman" w:cs="Times New Roman"/>
        </w:rPr>
        <w:t xml:space="preserve"> labels</w:t>
      </w:r>
      <w:r w:rsidRPr="00E939C9">
        <w:rPr>
          <w:rFonts w:ascii="Times New Roman" w:hAnsi="Times New Roman" w:cs="Times New Roman"/>
        </w:rPr>
        <w:t xml:space="preserve"> indicate type of substance strain was originally isolated from.</w:t>
      </w:r>
    </w:p>
    <w:p w14:paraId="705F7B07" w14:textId="63D420D6" w:rsidR="000F6847" w:rsidRDefault="000F6847">
      <w:r>
        <w:br w:type="page"/>
      </w:r>
    </w:p>
    <w:p w14:paraId="1A61E1F5" w14:textId="1D31A103" w:rsidR="000F6847" w:rsidRDefault="00E53CCA" w:rsidP="000F6847">
      <w:r>
        <w:rPr>
          <w:noProof/>
        </w:rPr>
        <w:lastRenderedPageBreak/>
        <w:drawing>
          <wp:inline distT="0" distB="0" distL="0" distR="0" wp14:anchorId="13FAA957" wp14:editId="18C3F67E">
            <wp:extent cx="5727700" cy="20650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_S1_CHEFs.png"/>
                    <pic:cNvPicPr/>
                  </pic:nvPicPr>
                  <pic:blipFill>
                    <a:blip r:embed="rId5">
                      <a:extLst>
                        <a:ext uri="{28A0092B-C50C-407E-A947-70E740481C1C}">
                          <a14:useLocalDpi xmlns:a14="http://schemas.microsoft.com/office/drawing/2010/main" val="0"/>
                        </a:ext>
                      </a:extLst>
                    </a:blip>
                    <a:stretch>
                      <a:fillRect/>
                    </a:stretch>
                  </pic:blipFill>
                  <pic:spPr>
                    <a:xfrm>
                      <a:off x="0" y="0"/>
                      <a:ext cx="5727700" cy="2065020"/>
                    </a:xfrm>
                    <a:prstGeom prst="rect">
                      <a:avLst/>
                    </a:prstGeom>
                  </pic:spPr>
                </pic:pic>
              </a:graphicData>
            </a:graphic>
          </wp:inline>
        </w:drawing>
      </w:r>
    </w:p>
    <w:p w14:paraId="38263BA3" w14:textId="77777777" w:rsidR="000F6847" w:rsidRDefault="000F6847" w:rsidP="000F6847"/>
    <w:p w14:paraId="2DCAA891" w14:textId="691E3907" w:rsidR="000F6847" w:rsidRDefault="000F6847" w:rsidP="000F6847">
      <w:pPr>
        <w:spacing w:line="276" w:lineRule="auto"/>
        <w:jc w:val="both"/>
        <w:rPr>
          <w:rFonts w:ascii="Times New Roman" w:hAnsi="Times New Roman" w:cs="Times New Roman"/>
          <w:lang w:val="en-AU"/>
        </w:rPr>
      </w:pPr>
      <w:r w:rsidRPr="0057711F">
        <w:rPr>
          <w:rFonts w:ascii="Times New Roman" w:hAnsi="Times New Roman" w:cs="Times New Roman"/>
          <w:b/>
          <w:lang w:val="en-AU"/>
        </w:rPr>
        <w:t>Figure S</w:t>
      </w:r>
      <w:r>
        <w:rPr>
          <w:rFonts w:ascii="Times New Roman" w:hAnsi="Times New Roman" w:cs="Times New Roman"/>
          <w:b/>
          <w:lang w:val="en-AU"/>
        </w:rPr>
        <w:t>2</w:t>
      </w:r>
      <w:r w:rsidRPr="0057711F">
        <w:rPr>
          <w:rFonts w:ascii="Times New Roman" w:hAnsi="Times New Roman" w:cs="Times New Roman"/>
          <w:b/>
          <w:lang w:val="en-AU"/>
        </w:rPr>
        <w:t>. Wilmar-A and Wilmar-P contain macro-genomic structural variation.</w:t>
      </w:r>
      <w:r w:rsidRPr="0057711F">
        <w:rPr>
          <w:rFonts w:ascii="Times New Roman" w:hAnsi="Times New Roman" w:cs="Times New Roman"/>
          <w:lang w:val="en-AU"/>
        </w:rPr>
        <w:t xml:space="preserve"> A) Karyotypic map of the </w:t>
      </w:r>
      <w:proofErr w:type="spellStart"/>
      <w:r w:rsidRPr="0057711F">
        <w:rPr>
          <w:rFonts w:ascii="Times New Roman" w:hAnsi="Times New Roman" w:cs="Times New Roman"/>
          <w:lang w:val="en-AU"/>
        </w:rPr>
        <w:t>Leupold</w:t>
      </w:r>
      <w:proofErr w:type="spellEnd"/>
      <w:r w:rsidRPr="0057711F">
        <w:rPr>
          <w:rFonts w:ascii="Times New Roman" w:hAnsi="Times New Roman" w:cs="Times New Roman"/>
          <w:lang w:val="en-AU"/>
        </w:rPr>
        <w:t xml:space="preserve"> 972</w:t>
      </w:r>
      <w:r w:rsidRPr="0057711F">
        <w:rPr>
          <w:rFonts w:ascii="Times New Roman" w:hAnsi="Times New Roman" w:cs="Times New Roman"/>
          <w:i/>
          <w:lang w:val="en-AU"/>
        </w:rPr>
        <w:t>h</w:t>
      </w:r>
      <w:r w:rsidRPr="0057711F">
        <w:rPr>
          <w:rFonts w:ascii="Times New Roman" w:hAnsi="Times New Roman" w:cs="Times New Roman"/>
          <w:vertAlign w:val="superscript"/>
          <w:lang w:val="en-AU"/>
        </w:rPr>
        <w:t>-</w:t>
      </w:r>
      <w:r w:rsidRPr="0057711F">
        <w:rPr>
          <w:rFonts w:ascii="Times New Roman" w:hAnsi="Times New Roman" w:cs="Times New Roman"/>
          <w:lang w:val="en-AU"/>
        </w:rPr>
        <w:t xml:space="preserve"> laboratory </w:t>
      </w:r>
      <w:r w:rsidRPr="0057711F">
        <w:rPr>
          <w:rFonts w:ascii="Times New Roman" w:hAnsi="Times New Roman" w:cs="Times New Roman"/>
          <w:i/>
          <w:lang w:val="en-AU"/>
        </w:rPr>
        <w:t>S. pombe</w:t>
      </w:r>
      <w:r w:rsidRPr="0057711F">
        <w:rPr>
          <w:rFonts w:ascii="Times New Roman" w:hAnsi="Times New Roman" w:cs="Times New Roman"/>
          <w:lang w:val="en-AU"/>
        </w:rPr>
        <w:t xml:space="preserve"> strain genome showing the three chromosomes with sizes of non-redundant regions indicated. Black regions indicate centromeres (CEN). TEL = telomere, rDNA = ribosomal DNA repeats located at the telomeres of chromosome III. B) Pulsed field gel electrophoresis </w:t>
      </w:r>
      <w:r>
        <w:rPr>
          <w:rFonts w:ascii="Times New Roman" w:hAnsi="Times New Roman" w:cs="Times New Roman"/>
          <w:lang w:val="en-AU"/>
        </w:rPr>
        <w:t xml:space="preserve">(PFGE) </w:t>
      </w:r>
      <w:r w:rsidRPr="0057711F">
        <w:rPr>
          <w:rFonts w:ascii="Times New Roman" w:hAnsi="Times New Roman" w:cs="Times New Roman"/>
          <w:lang w:val="en-AU"/>
        </w:rPr>
        <w:t xml:space="preserve">of </w:t>
      </w:r>
      <w:r w:rsidR="00E53CCA">
        <w:rPr>
          <w:rFonts w:ascii="Times New Roman" w:hAnsi="Times New Roman" w:cs="Times New Roman"/>
          <w:lang w:val="en-AU"/>
        </w:rPr>
        <w:t xml:space="preserve">laboratory </w:t>
      </w:r>
      <w:r w:rsidRPr="0057711F">
        <w:rPr>
          <w:rFonts w:ascii="Times New Roman" w:hAnsi="Times New Roman" w:cs="Times New Roman"/>
          <w:i/>
          <w:lang w:val="en-AU"/>
        </w:rPr>
        <w:t>S. pombe</w:t>
      </w:r>
      <w:r w:rsidRPr="0057711F">
        <w:rPr>
          <w:rFonts w:ascii="Times New Roman" w:hAnsi="Times New Roman" w:cs="Times New Roman"/>
          <w:lang w:val="en-AU"/>
        </w:rPr>
        <w:t xml:space="preserve">, Wilmar-A and Wilmar- P strains. A commercial </w:t>
      </w:r>
      <w:r w:rsidRPr="0057711F">
        <w:rPr>
          <w:rFonts w:ascii="Times New Roman" w:hAnsi="Times New Roman" w:cs="Times New Roman"/>
          <w:i/>
          <w:lang w:val="en-AU"/>
        </w:rPr>
        <w:t>S. pombe</w:t>
      </w:r>
      <w:r w:rsidRPr="0057711F">
        <w:rPr>
          <w:rFonts w:ascii="Times New Roman" w:hAnsi="Times New Roman" w:cs="Times New Roman"/>
          <w:lang w:val="en-AU"/>
        </w:rPr>
        <w:t xml:space="preserve"> standard (</w:t>
      </w:r>
      <w:proofErr w:type="spellStart"/>
      <w:r w:rsidRPr="0057711F">
        <w:rPr>
          <w:rFonts w:ascii="Times New Roman" w:hAnsi="Times New Roman" w:cs="Times New Roman"/>
          <w:lang w:val="en-AU"/>
        </w:rPr>
        <w:t>Biorad</w:t>
      </w:r>
      <w:proofErr w:type="spellEnd"/>
      <w:r w:rsidRPr="0057711F">
        <w:rPr>
          <w:rFonts w:ascii="Times New Roman" w:hAnsi="Times New Roman" w:cs="Times New Roman"/>
          <w:lang w:val="en-AU"/>
        </w:rPr>
        <w:t xml:space="preserve"> #1703633) is included as a control for the </w:t>
      </w:r>
      <w:proofErr w:type="spellStart"/>
      <w:r>
        <w:rPr>
          <w:rFonts w:ascii="Times New Roman" w:hAnsi="Times New Roman" w:cs="Times New Roman"/>
          <w:lang w:val="en-AU"/>
        </w:rPr>
        <w:t>Leupold</w:t>
      </w:r>
      <w:proofErr w:type="spellEnd"/>
      <w:r>
        <w:rPr>
          <w:rFonts w:ascii="Times New Roman" w:hAnsi="Times New Roman" w:cs="Times New Roman"/>
          <w:lang w:val="en-AU"/>
        </w:rPr>
        <w:t xml:space="preserve"> 972</w:t>
      </w:r>
      <w:r w:rsidRPr="0057711F">
        <w:rPr>
          <w:rFonts w:ascii="Times New Roman" w:hAnsi="Times New Roman" w:cs="Times New Roman"/>
          <w:i/>
          <w:lang w:val="en-AU"/>
        </w:rPr>
        <w:t>h</w:t>
      </w:r>
      <w:r w:rsidRPr="0057711F">
        <w:rPr>
          <w:rFonts w:ascii="Times New Roman" w:hAnsi="Times New Roman" w:cs="Times New Roman"/>
          <w:vertAlign w:val="superscript"/>
          <w:lang w:val="en-AU"/>
        </w:rPr>
        <w:t>-</w:t>
      </w:r>
      <w:r w:rsidRPr="0057711F">
        <w:rPr>
          <w:rFonts w:ascii="Times New Roman" w:hAnsi="Times New Roman" w:cs="Times New Roman"/>
          <w:lang w:val="en-AU"/>
        </w:rPr>
        <w:t xml:space="preserve"> </w:t>
      </w:r>
      <w:r w:rsidRPr="0057711F">
        <w:rPr>
          <w:rFonts w:ascii="Times New Roman" w:hAnsi="Times New Roman" w:cs="Times New Roman"/>
          <w:i/>
          <w:lang w:val="en-AU"/>
        </w:rPr>
        <w:t>S. pombe</w:t>
      </w:r>
      <w:r w:rsidRPr="0057711F">
        <w:rPr>
          <w:rFonts w:ascii="Times New Roman" w:hAnsi="Times New Roman" w:cs="Times New Roman"/>
          <w:lang w:val="en-AU"/>
        </w:rPr>
        <w:t xml:space="preserve"> strain. Sizes of control chromosomes are shown on right in </w:t>
      </w:r>
      <w:proofErr w:type="spellStart"/>
      <w:r w:rsidRPr="0057711F">
        <w:rPr>
          <w:rFonts w:ascii="Times New Roman" w:hAnsi="Times New Roman" w:cs="Times New Roman"/>
          <w:lang w:val="en-AU"/>
        </w:rPr>
        <w:t>megabases</w:t>
      </w:r>
      <w:proofErr w:type="spellEnd"/>
      <w:r w:rsidRPr="0057711F">
        <w:rPr>
          <w:rFonts w:ascii="Times New Roman" w:hAnsi="Times New Roman" w:cs="Times New Roman"/>
          <w:lang w:val="en-AU"/>
        </w:rPr>
        <w:t xml:space="preserve"> (Mb). Results shown are representative of three independent biological replicates.</w:t>
      </w:r>
    </w:p>
    <w:p w14:paraId="5BFC9F10" w14:textId="7D3F555F" w:rsidR="000F6847" w:rsidRDefault="000F6847">
      <w:r>
        <w:br w:type="page"/>
      </w:r>
    </w:p>
    <w:p w14:paraId="7FA1FFA2" w14:textId="1AD705A1" w:rsidR="000F6847" w:rsidRDefault="004046A2" w:rsidP="000F6847">
      <w:pPr>
        <w:spacing w:line="276"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45FFBA18" wp14:editId="30F97B47">
            <wp:extent cx="5727700" cy="42500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_S3.png"/>
                    <pic:cNvPicPr/>
                  </pic:nvPicPr>
                  <pic:blipFill>
                    <a:blip r:embed="rId6">
                      <a:extLst>
                        <a:ext uri="{28A0092B-C50C-407E-A947-70E740481C1C}">
                          <a14:useLocalDpi xmlns:a14="http://schemas.microsoft.com/office/drawing/2010/main" val="0"/>
                        </a:ext>
                      </a:extLst>
                    </a:blip>
                    <a:stretch>
                      <a:fillRect/>
                    </a:stretch>
                  </pic:blipFill>
                  <pic:spPr>
                    <a:xfrm>
                      <a:off x="0" y="0"/>
                      <a:ext cx="5727700" cy="4250055"/>
                    </a:xfrm>
                    <a:prstGeom prst="rect">
                      <a:avLst/>
                    </a:prstGeom>
                  </pic:spPr>
                </pic:pic>
              </a:graphicData>
            </a:graphic>
          </wp:inline>
        </w:drawing>
      </w:r>
    </w:p>
    <w:p w14:paraId="04D8F30D" w14:textId="77777777" w:rsidR="000F6847" w:rsidRDefault="000F6847" w:rsidP="000F6847">
      <w:pPr>
        <w:spacing w:line="276" w:lineRule="auto"/>
        <w:jc w:val="both"/>
        <w:rPr>
          <w:rFonts w:ascii="Times New Roman" w:hAnsi="Times New Roman" w:cs="Times New Roman"/>
          <w:b/>
        </w:rPr>
      </w:pPr>
    </w:p>
    <w:p w14:paraId="11F0DD51" w14:textId="37B34E45" w:rsidR="000F6847" w:rsidRDefault="000F6847" w:rsidP="000F6847">
      <w:pPr>
        <w:spacing w:line="276" w:lineRule="auto"/>
        <w:jc w:val="both"/>
        <w:rPr>
          <w:rFonts w:ascii="Times New Roman" w:hAnsi="Times New Roman" w:cs="Times New Roman"/>
        </w:rPr>
      </w:pPr>
      <w:r w:rsidRPr="003747FB">
        <w:rPr>
          <w:rFonts w:ascii="Times New Roman" w:hAnsi="Times New Roman" w:cs="Times New Roman"/>
          <w:b/>
        </w:rPr>
        <w:t xml:space="preserve">Figure S3. The </w:t>
      </w:r>
      <w:r w:rsidRPr="003747FB">
        <w:rPr>
          <w:rFonts w:ascii="Times New Roman" w:hAnsi="Times New Roman" w:cs="Times New Roman"/>
          <w:b/>
          <w:i/>
        </w:rPr>
        <w:t>de novo</w:t>
      </w:r>
      <w:r w:rsidRPr="003747FB">
        <w:rPr>
          <w:rFonts w:ascii="Times New Roman" w:hAnsi="Times New Roman" w:cs="Times New Roman"/>
          <w:b/>
        </w:rPr>
        <w:t xml:space="preserve"> assembled Wilmar strain genomes possess genomic variation compared to the </w:t>
      </w:r>
      <w:r w:rsidRPr="003747FB">
        <w:rPr>
          <w:rFonts w:ascii="Times New Roman" w:hAnsi="Times New Roman" w:cs="Times New Roman"/>
          <w:b/>
          <w:i/>
        </w:rPr>
        <w:t>S. pombe</w:t>
      </w:r>
      <w:r w:rsidRPr="003747FB">
        <w:rPr>
          <w:rFonts w:ascii="Times New Roman" w:hAnsi="Times New Roman" w:cs="Times New Roman"/>
          <w:b/>
        </w:rPr>
        <w:t xml:space="preserve"> 972</w:t>
      </w:r>
      <w:r w:rsidRPr="003747FB">
        <w:rPr>
          <w:rFonts w:ascii="Times New Roman" w:hAnsi="Times New Roman" w:cs="Times New Roman"/>
          <w:b/>
          <w:i/>
        </w:rPr>
        <w:t>h</w:t>
      </w:r>
      <w:r w:rsidRPr="003747FB">
        <w:rPr>
          <w:rFonts w:ascii="Times New Roman" w:hAnsi="Times New Roman" w:cs="Times New Roman"/>
          <w:b/>
          <w:vertAlign w:val="superscript"/>
        </w:rPr>
        <w:t>-</w:t>
      </w:r>
      <w:r w:rsidRPr="003747FB">
        <w:rPr>
          <w:rFonts w:ascii="Times New Roman" w:hAnsi="Times New Roman" w:cs="Times New Roman"/>
          <w:b/>
        </w:rPr>
        <w:t xml:space="preserve"> genome.</w:t>
      </w:r>
      <w:r w:rsidRPr="003747FB">
        <w:rPr>
          <w:rFonts w:ascii="Times New Roman" w:hAnsi="Times New Roman" w:cs="Times New Roman"/>
        </w:rPr>
        <w:t xml:space="preserve"> Whole genome alignment of </w:t>
      </w:r>
      <w:r w:rsidR="004046A2">
        <w:rPr>
          <w:rFonts w:ascii="Times New Roman" w:hAnsi="Times New Roman" w:cs="Times New Roman"/>
        </w:rPr>
        <w:t xml:space="preserve">the </w:t>
      </w:r>
      <w:r w:rsidRPr="00482B55">
        <w:rPr>
          <w:rFonts w:ascii="Times New Roman" w:hAnsi="Times New Roman" w:cs="Times New Roman"/>
          <w:i/>
        </w:rPr>
        <w:t>de novo</w:t>
      </w:r>
      <w:r w:rsidRPr="003747FB">
        <w:rPr>
          <w:rFonts w:ascii="Times New Roman" w:hAnsi="Times New Roman" w:cs="Times New Roman"/>
        </w:rPr>
        <w:t xml:space="preserve"> assembled Wilmar-P genome vs. </w:t>
      </w:r>
      <w:r w:rsidR="004046A2">
        <w:rPr>
          <w:rFonts w:ascii="Times New Roman" w:hAnsi="Times New Roman" w:cs="Times New Roman"/>
        </w:rPr>
        <w:t xml:space="preserve">the laboratory </w:t>
      </w:r>
      <w:r w:rsidRPr="00482B55">
        <w:rPr>
          <w:rFonts w:ascii="Times New Roman" w:hAnsi="Times New Roman" w:cs="Times New Roman"/>
          <w:i/>
        </w:rPr>
        <w:t>S. pombe</w:t>
      </w:r>
      <w:r w:rsidRPr="003747FB">
        <w:rPr>
          <w:rFonts w:ascii="Times New Roman" w:hAnsi="Times New Roman" w:cs="Times New Roman"/>
        </w:rPr>
        <w:t xml:space="preserve"> </w:t>
      </w:r>
      <w:r w:rsidR="004046A2">
        <w:rPr>
          <w:rFonts w:ascii="Times New Roman" w:hAnsi="Times New Roman" w:cs="Times New Roman"/>
        </w:rPr>
        <w:t xml:space="preserve">genome </w:t>
      </w:r>
      <w:r>
        <w:rPr>
          <w:rFonts w:ascii="Times New Roman" w:hAnsi="Times New Roman" w:cs="Times New Roman"/>
        </w:rPr>
        <w:t>for each chromosome and the mitochondrial genome.</w:t>
      </w:r>
      <w:r w:rsidRPr="003747FB">
        <w:rPr>
          <w:rFonts w:ascii="Times New Roman" w:hAnsi="Times New Roman" w:cs="Times New Roman"/>
        </w:rPr>
        <w:t xml:space="preserve"> </w:t>
      </w:r>
    </w:p>
    <w:p w14:paraId="01BB23B7" w14:textId="13084A9D" w:rsidR="000F6847" w:rsidRDefault="000F6847">
      <w:r>
        <w:br w:type="page"/>
      </w:r>
    </w:p>
    <w:p w14:paraId="4023201C" w14:textId="1F63817C" w:rsidR="000F6847" w:rsidRDefault="000F6847" w:rsidP="004E7E8E">
      <w:pPr>
        <w:spacing w:line="360" w:lineRule="auto"/>
        <w:jc w:val="both"/>
      </w:pPr>
    </w:p>
    <w:p w14:paraId="57B1FB48" w14:textId="2DC2E1BC" w:rsidR="0050211D" w:rsidRDefault="000B0D8D" w:rsidP="0050211D">
      <w:pPr>
        <w:spacing w:line="276" w:lineRule="auto"/>
        <w:jc w:val="both"/>
        <w:rPr>
          <w:rFonts w:ascii="Times New Roman" w:hAnsi="Times New Roman" w:cs="Times New Roman"/>
        </w:rPr>
      </w:pPr>
      <w:r>
        <w:rPr>
          <w:rFonts w:ascii="Times New Roman" w:hAnsi="Times New Roman" w:cs="Times New Roman"/>
          <w:noProof/>
        </w:rPr>
        <w:drawing>
          <wp:inline distT="0" distB="0" distL="0" distR="0" wp14:anchorId="285AC636" wp14:editId="64933179">
            <wp:extent cx="5727700" cy="40576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_S5_duplication_analysis.png"/>
                    <pic:cNvPicPr/>
                  </pic:nvPicPr>
                  <pic:blipFill>
                    <a:blip r:embed="rId7">
                      <a:extLst>
                        <a:ext uri="{28A0092B-C50C-407E-A947-70E740481C1C}">
                          <a14:useLocalDpi xmlns:a14="http://schemas.microsoft.com/office/drawing/2010/main" val="0"/>
                        </a:ext>
                      </a:extLst>
                    </a:blip>
                    <a:stretch>
                      <a:fillRect/>
                    </a:stretch>
                  </pic:blipFill>
                  <pic:spPr>
                    <a:xfrm>
                      <a:off x="0" y="0"/>
                      <a:ext cx="5727700" cy="4057650"/>
                    </a:xfrm>
                    <a:prstGeom prst="rect">
                      <a:avLst/>
                    </a:prstGeom>
                  </pic:spPr>
                </pic:pic>
              </a:graphicData>
            </a:graphic>
          </wp:inline>
        </w:drawing>
      </w:r>
    </w:p>
    <w:p w14:paraId="6201D012" w14:textId="77777777" w:rsidR="0050211D" w:rsidRDefault="0050211D" w:rsidP="0050211D">
      <w:pPr>
        <w:spacing w:line="276" w:lineRule="auto"/>
        <w:jc w:val="both"/>
        <w:rPr>
          <w:rFonts w:ascii="Times New Roman" w:hAnsi="Times New Roman" w:cs="Times New Roman"/>
          <w:b/>
        </w:rPr>
      </w:pPr>
    </w:p>
    <w:p w14:paraId="7A983759" w14:textId="534CDBE3" w:rsidR="0050211D" w:rsidRDefault="0050211D" w:rsidP="0050211D">
      <w:pPr>
        <w:spacing w:line="276" w:lineRule="auto"/>
        <w:jc w:val="both"/>
        <w:rPr>
          <w:rFonts w:ascii="Times New Roman" w:hAnsi="Times New Roman" w:cs="Times New Roman"/>
        </w:rPr>
      </w:pPr>
      <w:r w:rsidRPr="00E77FB7">
        <w:rPr>
          <w:rFonts w:ascii="Times New Roman" w:hAnsi="Times New Roman" w:cs="Times New Roman"/>
          <w:b/>
        </w:rPr>
        <w:t>Figure S</w:t>
      </w:r>
      <w:r w:rsidR="001042B3">
        <w:rPr>
          <w:rFonts w:ascii="Times New Roman" w:hAnsi="Times New Roman" w:cs="Times New Roman"/>
          <w:b/>
        </w:rPr>
        <w:t>4</w:t>
      </w:r>
      <w:r w:rsidRPr="00E77FB7">
        <w:rPr>
          <w:rFonts w:ascii="Times New Roman" w:hAnsi="Times New Roman" w:cs="Times New Roman"/>
          <w:b/>
        </w:rPr>
        <w:t>. Genetic content of the Wilmar-P duplicated region.</w:t>
      </w:r>
      <w:r w:rsidRPr="00E77FB7">
        <w:rPr>
          <w:rFonts w:ascii="Times New Roman" w:hAnsi="Times New Roman" w:cs="Times New Roman"/>
        </w:rPr>
        <w:t xml:space="preserve"> Zoomed in coverage graph specific to the 100kb duplicated region </w:t>
      </w:r>
      <w:r>
        <w:rPr>
          <w:rFonts w:ascii="Times New Roman" w:hAnsi="Times New Roman" w:cs="Times New Roman"/>
        </w:rPr>
        <w:t xml:space="preserve">in Wilmar-P chromosome III </w:t>
      </w:r>
      <w:r w:rsidRPr="00E77FB7">
        <w:rPr>
          <w:rFonts w:ascii="Times New Roman" w:hAnsi="Times New Roman" w:cs="Times New Roman"/>
        </w:rPr>
        <w:t xml:space="preserve">showing coverage of Wilmar-P (red) </w:t>
      </w:r>
      <w:r>
        <w:rPr>
          <w:rFonts w:ascii="Times New Roman" w:hAnsi="Times New Roman" w:cs="Times New Roman"/>
        </w:rPr>
        <w:t xml:space="preserve">and </w:t>
      </w:r>
      <w:r w:rsidRPr="00E77FB7">
        <w:rPr>
          <w:rFonts w:ascii="Times New Roman" w:hAnsi="Times New Roman" w:cs="Times New Roman"/>
        </w:rPr>
        <w:t xml:space="preserve">Wilmar-A (blue). The chromosome plot shows locations of </w:t>
      </w:r>
      <w:r>
        <w:rPr>
          <w:rFonts w:ascii="Times New Roman" w:hAnsi="Times New Roman" w:cs="Times New Roman"/>
        </w:rPr>
        <w:t xml:space="preserve">protein-coding and non-coding genes </w:t>
      </w:r>
      <w:r w:rsidRPr="00E77FB7">
        <w:rPr>
          <w:rFonts w:ascii="Times New Roman" w:hAnsi="Times New Roman" w:cs="Times New Roman"/>
        </w:rPr>
        <w:t>present within this 100kb region.</w:t>
      </w:r>
      <w:r>
        <w:rPr>
          <w:rFonts w:ascii="Times New Roman" w:hAnsi="Times New Roman" w:cs="Times New Roman"/>
        </w:rPr>
        <w:t xml:space="preserve"> B</w:t>
      </w:r>
      <w:r w:rsidRPr="00E77FB7">
        <w:rPr>
          <w:rFonts w:ascii="Times New Roman" w:hAnsi="Times New Roman" w:cs="Times New Roman"/>
        </w:rPr>
        <w:t xml:space="preserve">iological process GO slim categories </w:t>
      </w:r>
      <w:r>
        <w:rPr>
          <w:rFonts w:ascii="Times New Roman" w:hAnsi="Times New Roman" w:cs="Times New Roman"/>
        </w:rPr>
        <w:t>are annotated as per the key</w:t>
      </w:r>
      <w:r w:rsidRPr="00E77FB7">
        <w:rPr>
          <w:rFonts w:ascii="Times New Roman" w:hAnsi="Times New Roman" w:cs="Times New Roman"/>
        </w:rPr>
        <w:t xml:space="preserve">. Shapes indicate different feature types. </w:t>
      </w:r>
    </w:p>
    <w:p w14:paraId="18B124E4" w14:textId="352C1CF5" w:rsidR="0050211D" w:rsidRDefault="0050211D">
      <w:r>
        <w:br w:type="page"/>
      </w:r>
    </w:p>
    <w:p w14:paraId="097DF76F" w14:textId="6A38598A" w:rsidR="0050211D" w:rsidRDefault="003E03A1" w:rsidP="0050211D">
      <w:pPr>
        <w:spacing w:line="276"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0ECFFF5E" wp14:editId="3BEDE189">
            <wp:extent cx="5727700" cy="35979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S6_other_duplicated_regions_NO_MAL1.png"/>
                    <pic:cNvPicPr/>
                  </pic:nvPicPr>
                  <pic:blipFill>
                    <a:blip r:embed="rId8">
                      <a:extLst>
                        <a:ext uri="{28A0092B-C50C-407E-A947-70E740481C1C}">
                          <a14:useLocalDpi xmlns:a14="http://schemas.microsoft.com/office/drawing/2010/main" val="0"/>
                        </a:ext>
                      </a:extLst>
                    </a:blip>
                    <a:stretch>
                      <a:fillRect/>
                    </a:stretch>
                  </pic:blipFill>
                  <pic:spPr>
                    <a:xfrm>
                      <a:off x="0" y="0"/>
                      <a:ext cx="5727700" cy="3597910"/>
                    </a:xfrm>
                    <a:prstGeom prst="rect">
                      <a:avLst/>
                    </a:prstGeom>
                  </pic:spPr>
                </pic:pic>
              </a:graphicData>
            </a:graphic>
          </wp:inline>
        </w:drawing>
      </w:r>
    </w:p>
    <w:p w14:paraId="408A039D" w14:textId="77777777" w:rsidR="0050211D" w:rsidRDefault="0050211D" w:rsidP="0050211D">
      <w:pPr>
        <w:spacing w:line="276" w:lineRule="auto"/>
        <w:jc w:val="both"/>
        <w:rPr>
          <w:rFonts w:ascii="Times New Roman" w:hAnsi="Times New Roman" w:cs="Times New Roman"/>
        </w:rPr>
      </w:pPr>
    </w:p>
    <w:p w14:paraId="09B970E9" w14:textId="1D6C76D7" w:rsidR="0050211D" w:rsidRDefault="0050211D" w:rsidP="0050211D">
      <w:pPr>
        <w:spacing w:line="276" w:lineRule="auto"/>
        <w:jc w:val="both"/>
        <w:rPr>
          <w:rFonts w:ascii="Times New Roman" w:hAnsi="Times New Roman" w:cs="Times New Roman"/>
        </w:rPr>
      </w:pPr>
      <w:r w:rsidRPr="00C6370C">
        <w:rPr>
          <w:rFonts w:ascii="Times New Roman" w:hAnsi="Times New Roman" w:cs="Times New Roman"/>
          <w:b/>
        </w:rPr>
        <w:t>Figure S</w:t>
      </w:r>
      <w:r w:rsidR="001042B3">
        <w:rPr>
          <w:rFonts w:ascii="Times New Roman" w:hAnsi="Times New Roman" w:cs="Times New Roman"/>
          <w:b/>
        </w:rPr>
        <w:t>5</w:t>
      </w:r>
      <w:r w:rsidRPr="00C6370C">
        <w:rPr>
          <w:rFonts w:ascii="Times New Roman" w:hAnsi="Times New Roman" w:cs="Times New Roman"/>
          <w:b/>
        </w:rPr>
        <w:t>. Additional loci exhibit CNV in the Wilmar strain background.</w:t>
      </w:r>
      <w:r w:rsidRPr="00C6370C">
        <w:rPr>
          <w:rFonts w:ascii="Times New Roman" w:hAnsi="Times New Roman" w:cs="Times New Roman"/>
        </w:rPr>
        <w:t xml:space="preserve"> IGV browser visualisation of Wilmar-A and Wilmar-P whole genome sequencing read-depth at the A) </w:t>
      </w:r>
      <w:r w:rsidRPr="00C6370C">
        <w:rPr>
          <w:rFonts w:ascii="Times New Roman" w:hAnsi="Times New Roman" w:cs="Times New Roman"/>
          <w:i/>
        </w:rPr>
        <w:t>ccc2</w:t>
      </w:r>
      <w:r w:rsidRPr="00C6370C">
        <w:rPr>
          <w:rFonts w:ascii="Times New Roman" w:hAnsi="Times New Roman" w:cs="Times New Roman"/>
          <w:vertAlign w:val="superscript"/>
        </w:rPr>
        <w:t>+</w:t>
      </w:r>
      <w:r w:rsidRPr="00C6370C">
        <w:rPr>
          <w:rFonts w:ascii="Times New Roman" w:hAnsi="Times New Roman" w:cs="Times New Roman"/>
        </w:rPr>
        <w:t xml:space="preserve">, </w:t>
      </w:r>
      <w:r w:rsidR="003E03A1">
        <w:rPr>
          <w:rFonts w:ascii="Times New Roman" w:hAnsi="Times New Roman" w:cs="Times New Roman"/>
        </w:rPr>
        <w:t xml:space="preserve">and </w:t>
      </w:r>
      <w:r w:rsidRPr="00C6370C">
        <w:rPr>
          <w:rFonts w:ascii="Times New Roman" w:hAnsi="Times New Roman" w:cs="Times New Roman"/>
        </w:rPr>
        <w:t xml:space="preserve">B) </w:t>
      </w:r>
      <w:r w:rsidRPr="00C6370C">
        <w:rPr>
          <w:rFonts w:ascii="Times New Roman" w:hAnsi="Times New Roman" w:cs="Times New Roman"/>
          <w:i/>
        </w:rPr>
        <w:t>dak2</w:t>
      </w:r>
      <w:r w:rsidRPr="00C6370C">
        <w:rPr>
          <w:rFonts w:ascii="Times New Roman" w:hAnsi="Times New Roman" w:cs="Times New Roman"/>
          <w:vertAlign w:val="superscript"/>
        </w:rPr>
        <w:t>+</w:t>
      </w:r>
      <w:r w:rsidRPr="00C6370C">
        <w:rPr>
          <w:rFonts w:ascii="Times New Roman" w:hAnsi="Times New Roman" w:cs="Times New Roman"/>
        </w:rPr>
        <w:t xml:space="preserve"> loci. Read–depth scale is indicated on the right of each coverage track. Genome features of interest are labelled below. Gene coding regions (CDS) are indicated by increased thickness of blue gene tracks.</w:t>
      </w:r>
    </w:p>
    <w:p w14:paraId="785FAD08" w14:textId="075A701F" w:rsidR="0050211D" w:rsidRDefault="0050211D">
      <w:r>
        <w:br w:type="page"/>
      </w:r>
    </w:p>
    <w:p w14:paraId="75DD7FF4" w14:textId="25EC4AD9" w:rsidR="0050211D" w:rsidRDefault="00610468" w:rsidP="0050211D">
      <w:pPr>
        <w:spacing w:line="276"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75003282" wp14:editId="40248882">
            <wp:extent cx="5727700" cy="55511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_S7_MA-plots.png"/>
                    <pic:cNvPicPr/>
                  </pic:nvPicPr>
                  <pic:blipFill>
                    <a:blip r:embed="rId9">
                      <a:extLst>
                        <a:ext uri="{28A0092B-C50C-407E-A947-70E740481C1C}">
                          <a14:useLocalDpi xmlns:a14="http://schemas.microsoft.com/office/drawing/2010/main" val="0"/>
                        </a:ext>
                      </a:extLst>
                    </a:blip>
                    <a:stretch>
                      <a:fillRect/>
                    </a:stretch>
                  </pic:blipFill>
                  <pic:spPr>
                    <a:xfrm>
                      <a:off x="0" y="0"/>
                      <a:ext cx="5727700" cy="5551170"/>
                    </a:xfrm>
                    <a:prstGeom prst="rect">
                      <a:avLst/>
                    </a:prstGeom>
                  </pic:spPr>
                </pic:pic>
              </a:graphicData>
            </a:graphic>
          </wp:inline>
        </w:drawing>
      </w:r>
    </w:p>
    <w:p w14:paraId="4D82AFF2" w14:textId="77777777" w:rsidR="0050211D" w:rsidRDefault="0050211D" w:rsidP="0050211D">
      <w:pPr>
        <w:spacing w:line="276" w:lineRule="auto"/>
        <w:jc w:val="both"/>
        <w:rPr>
          <w:rFonts w:ascii="Times New Roman" w:hAnsi="Times New Roman" w:cs="Times New Roman"/>
          <w:b/>
        </w:rPr>
      </w:pPr>
    </w:p>
    <w:p w14:paraId="29A4BDF1" w14:textId="5760AE6A" w:rsidR="0050211D" w:rsidRPr="008A5498" w:rsidRDefault="0050211D" w:rsidP="0050211D">
      <w:pPr>
        <w:spacing w:line="276" w:lineRule="auto"/>
        <w:jc w:val="both"/>
        <w:rPr>
          <w:rFonts w:ascii="Times New Roman" w:hAnsi="Times New Roman" w:cs="Times New Roman"/>
        </w:rPr>
      </w:pPr>
      <w:r w:rsidRPr="008A5498">
        <w:rPr>
          <w:rFonts w:ascii="Times New Roman" w:hAnsi="Times New Roman" w:cs="Times New Roman"/>
          <w:b/>
        </w:rPr>
        <w:t>Figure S</w:t>
      </w:r>
      <w:r w:rsidR="008758F9">
        <w:rPr>
          <w:rFonts w:ascii="Times New Roman" w:hAnsi="Times New Roman" w:cs="Times New Roman"/>
          <w:b/>
        </w:rPr>
        <w:t>6</w:t>
      </w:r>
      <w:r w:rsidRPr="008A5498">
        <w:rPr>
          <w:rFonts w:ascii="Times New Roman" w:hAnsi="Times New Roman" w:cs="Times New Roman"/>
          <w:b/>
        </w:rPr>
        <w:t>. Wilmar-P and Wilmar-A exhibit similar transcriptional programs on YES media.</w:t>
      </w:r>
      <w:r>
        <w:rPr>
          <w:rFonts w:ascii="Times New Roman" w:hAnsi="Times New Roman" w:cs="Times New Roman"/>
          <w:b/>
        </w:rPr>
        <w:t xml:space="preserve"> </w:t>
      </w:r>
      <w:r w:rsidRPr="008A5498">
        <w:rPr>
          <w:rFonts w:ascii="Times New Roman" w:hAnsi="Times New Roman" w:cs="Times New Roman"/>
        </w:rPr>
        <w:t xml:space="preserve">Venn diagrams of significantly upregulated (A) or downregulated (B) genes in Wilmar-P vs Wilmar-A on glucose, </w:t>
      </w:r>
      <w:r w:rsidR="00610468">
        <w:rPr>
          <w:rFonts w:ascii="Times New Roman" w:hAnsi="Times New Roman" w:cs="Times New Roman"/>
        </w:rPr>
        <w:t xml:space="preserve">glucose-deficient (deficient) </w:t>
      </w:r>
      <w:r w:rsidRPr="008A5498">
        <w:rPr>
          <w:rFonts w:ascii="Times New Roman" w:hAnsi="Times New Roman" w:cs="Times New Roman"/>
        </w:rPr>
        <w:t xml:space="preserve">or </w:t>
      </w:r>
      <w:r w:rsidR="00610468">
        <w:rPr>
          <w:rFonts w:ascii="Times New Roman" w:hAnsi="Times New Roman" w:cs="Times New Roman"/>
        </w:rPr>
        <w:t>glucose-starved (starved) conditions</w:t>
      </w:r>
      <w:r w:rsidRPr="008A5498">
        <w:rPr>
          <w:rFonts w:ascii="Times New Roman" w:hAnsi="Times New Roman" w:cs="Times New Roman"/>
        </w:rPr>
        <w:t>.</w:t>
      </w:r>
      <w:r>
        <w:rPr>
          <w:rFonts w:ascii="Times New Roman" w:hAnsi="Times New Roman" w:cs="Times New Roman"/>
        </w:rPr>
        <w:t xml:space="preserve"> C) Normalised RNA-</w:t>
      </w:r>
      <w:proofErr w:type="spellStart"/>
      <w:r>
        <w:rPr>
          <w:rFonts w:ascii="Times New Roman" w:hAnsi="Times New Roman" w:cs="Times New Roman"/>
        </w:rPr>
        <w:t>seq</w:t>
      </w:r>
      <w:proofErr w:type="spellEnd"/>
      <w:r>
        <w:rPr>
          <w:rFonts w:ascii="Times New Roman" w:hAnsi="Times New Roman" w:cs="Times New Roman"/>
        </w:rPr>
        <w:t xml:space="preserve"> read counts plotted against gene log fold change for Wilmar-P vs Wilmar-A in each carbon condition. Red line indicates zero-fold change. Blue lines indicate log fold change of 1 and -1 respectively. Red points indicated genes significantly differentially expressed in Wilmar-P at the False Discovery Rate adjusted p-value threshold of 0.05. D) Heatmap of log2 transformed FPKM values for Wilmar-A (Wil-A) and Wilmar-P (Wil-P). Scale indicates row-normalised z-scores. </w:t>
      </w:r>
    </w:p>
    <w:p w14:paraId="338C0F42" w14:textId="6D1595DD" w:rsidR="00C91FEC" w:rsidRDefault="00C91FEC">
      <w:r>
        <w:br w:type="page"/>
      </w:r>
    </w:p>
    <w:p w14:paraId="70233931" w14:textId="70AC756D" w:rsidR="000F6847" w:rsidRDefault="000B0D8D" w:rsidP="004E7E8E">
      <w:pPr>
        <w:spacing w:line="360" w:lineRule="auto"/>
        <w:jc w:val="both"/>
      </w:pPr>
      <w:r>
        <w:rPr>
          <w:noProof/>
        </w:rPr>
        <w:lastRenderedPageBreak/>
        <w:drawing>
          <wp:inline distT="0" distB="0" distL="0" distR="0" wp14:anchorId="2321C532" wp14:editId="158FF5F5">
            <wp:extent cx="5727700" cy="61131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_S8_Wilmar-Chip-seq.png"/>
                    <pic:cNvPicPr/>
                  </pic:nvPicPr>
                  <pic:blipFill>
                    <a:blip r:embed="rId10">
                      <a:extLst>
                        <a:ext uri="{28A0092B-C50C-407E-A947-70E740481C1C}">
                          <a14:useLocalDpi xmlns:a14="http://schemas.microsoft.com/office/drawing/2010/main" val="0"/>
                        </a:ext>
                      </a:extLst>
                    </a:blip>
                    <a:stretch>
                      <a:fillRect/>
                    </a:stretch>
                  </pic:blipFill>
                  <pic:spPr>
                    <a:xfrm>
                      <a:off x="0" y="0"/>
                      <a:ext cx="5727700" cy="6113145"/>
                    </a:xfrm>
                    <a:prstGeom prst="rect">
                      <a:avLst/>
                    </a:prstGeom>
                  </pic:spPr>
                </pic:pic>
              </a:graphicData>
            </a:graphic>
          </wp:inline>
        </w:drawing>
      </w:r>
    </w:p>
    <w:p w14:paraId="27F7FAEB" w14:textId="77777777" w:rsidR="00C91FEC" w:rsidRDefault="00C91FEC" w:rsidP="004E7E8E">
      <w:pPr>
        <w:spacing w:line="360" w:lineRule="auto"/>
        <w:jc w:val="both"/>
        <w:rPr>
          <w:rFonts w:ascii="Times New Roman" w:hAnsi="Times New Roman" w:cs="Times New Roman"/>
          <w:b/>
        </w:rPr>
      </w:pPr>
    </w:p>
    <w:p w14:paraId="08AEE3C6" w14:textId="7D6319F4" w:rsidR="0062753A" w:rsidRDefault="00C91FEC" w:rsidP="00801CF1">
      <w:pPr>
        <w:spacing w:line="276" w:lineRule="auto"/>
        <w:jc w:val="both"/>
        <w:rPr>
          <w:rFonts w:ascii="Times New Roman" w:hAnsi="Times New Roman" w:cs="Times New Roman"/>
        </w:rPr>
      </w:pPr>
      <w:r w:rsidRPr="008A5498">
        <w:rPr>
          <w:rFonts w:ascii="Times New Roman" w:hAnsi="Times New Roman" w:cs="Times New Roman"/>
          <w:b/>
        </w:rPr>
        <w:t>Figure S</w:t>
      </w:r>
      <w:r w:rsidR="00FE5970">
        <w:rPr>
          <w:rFonts w:ascii="Times New Roman" w:hAnsi="Times New Roman" w:cs="Times New Roman"/>
          <w:b/>
        </w:rPr>
        <w:t>7</w:t>
      </w:r>
      <w:r w:rsidRPr="008A5498">
        <w:rPr>
          <w:rFonts w:ascii="Times New Roman" w:hAnsi="Times New Roman" w:cs="Times New Roman"/>
          <w:b/>
        </w:rPr>
        <w:t>.</w:t>
      </w:r>
      <w:r>
        <w:rPr>
          <w:rFonts w:ascii="Times New Roman" w:hAnsi="Times New Roman" w:cs="Times New Roman"/>
          <w:b/>
        </w:rPr>
        <w:t xml:space="preserve"> </w:t>
      </w:r>
      <w:r w:rsidR="0062753A">
        <w:rPr>
          <w:rFonts w:ascii="Times New Roman" w:hAnsi="Times New Roman" w:cs="Times New Roman"/>
          <w:b/>
        </w:rPr>
        <w:t xml:space="preserve">Wilmar-P Scr1 recapitulates laboratory </w:t>
      </w:r>
      <w:r w:rsidR="0062753A" w:rsidRPr="0062753A">
        <w:rPr>
          <w:rFonts w:ascii="Times New Roman" w:hAnsi="Times New Roman" w:cs="Times New Roman"/>
          <w:b/>
          <w:i/>
        </w:rPr>
        <w:t>S. pombe</w:t>
      </w:r>
      <w:r w:rsidR="0062753A">
        <w:rPr>
          <w:rFonts w:ascii="Times New Roman" w:hAnsi="Times New Roman" w:cs="Times New Roman"/>
          <w:b/>
        </w:rPr>
        <w:t xml:space="preserve"> Scr1 binding patterns on glucose and molasses. </w:t>
      </w:r>
      <w:r w:rsidR="0062753A" w:rsidRPr="0062753A">
        <w:rPr>
          <w:rFonts w:ascii="Times New Roman" w:hAnsi="Times New Roman" w:cs="Times New Roman"/>
        </w:rPr>
        <w:t>A)</w:t>
      </w:r>
      <w:r w:rsidR="0062753A">
        <w:rPr>
          <w:rFonts w:ascii="Times New Roman" w:hAnsi="Times New Roman" w:cs="Times New Roman"/>
        </w:rPr>
        <w:t xml:space="preserve"> Direct targets of laboratory </w:t>
      </w:r>
      <w:r w:rsidR="0062753A" w:rsidRPr="0062753A">
        <w:rPr>
          <w:rFonts w:ascii="Times New Roman" w:hAnsi="Times New Roman" w:cs="Times New Roman"/>
          <w:i/>
        </w:rPr>
        <w:t>S. pombe</w:t>
      </w:r>
      <w:r w:rsidR="0062753A">
        <w:rPr>
          <w:rFonts w:ascii="Times New Roman" w:hAnsi="Times New Roman" w:cs="Times New Roman"/>
        </w:rPr>
        <w:t xml:space="preserve"> as previously defined </w:t>
      </w:r>
      <w:r w:rsidR="0062753A">
        <w:rPr>
          <w:rFonts w:ascii="Times New Roman" w:hAnsi="Times New Roman" w:cs="Times New Roman"/>
        </w:rPr>
        <w:fldChar w:fldCharType="begin">
          <w:fldData xml:space="preserve">PEVuZE5vdGU+PENpdGU+PEF1dGhvcj5WYXNzaWxpYWRpczwvQXV0aG9yPjxZZWFyPjIwMTk8L1ll
YXI+PFJlY051bT4yNjk0PC9SZWNOdW0+PERpc3BsYXlUZXh0PihWYXNzaWxpYWRpcyBldCBhbC4g
MjAxOSk8L0Rpc3BsYXlUZXh0PjxyZWNvcmQ+PHJlYy1udW1iZXI+MjY5NDwvcmVjLW51bWJlcj48
Zm9yZWlnbi1rZXlzPjxrZXkgYXBwPSJFTiIgZGItaWQ9IjB4cnJlZnJlbjJhZnZsZXoyZG01MGFy
ZjB0ZnpkMHg5OXY1cyIgdGltZXN0YW1wPSIxNTU0NDEyNjAyIj4yNjk0PC9rZXk+PC9mb3JlaWdu
LWtleXM+PHJlZi10eXBlIG5hbWU9IkpvdXJuYWwgQXJ0aWNsZSI+MTc8L3JlZi10eXBlPjxjb250
cmlidXRvcnM+PGF1dGhvcnM+PGF1dGhvcj5WYXNzaWxpYWRpcywgRC48L2F1dGhvcj48YXV0aG9y
PldvbmcsIEsuIEguPC9hdXRob3I+PGF1dGhvcj5BbmRyaWFub3BvdWxvcywgQS48L2F1dGhvcj48
YXV0aG9yPk1vbmFoYW4sIEIuIEouPC9hdXRob3I+PC9hdXRob3JzPjwvY29udHJpYnV0b3JzPjxh
dXRoLWFkZHJlc3M+R2VuZXRpY3MsIEdlbm9taWNzICZhbXA7IFN5c3RlbXMgQmlvbG9neSwgU2No
b29sIG9mIEJpb3NjaWVuY2VzLCBUaGUgVW5pdmVyc2l0eSBvZiBNZWxib3VybmUsIFBhcmt2aWxs
ZSwgVmljdG9yaWEsIEF1c3RyYWxpYS4gZGFuZS52YXNzaWxpYWRpc0B1bmltZWxiLmVkdS5hdS4m
I3hEO0NvbW1vbndlYWx0aCBTY2llbnRpZmljIGFuZCBJbmR1c3RyaWFsIFJlc2VhcmNoIE9yZ2Fu
aXNhdGlvbiAoQ1NJUk8pLCBQYXJrdmlsbGUsIFZpY3RvcmlhLCBBdXN0cmFsaWEuIGRhbmUudmFz
c2lsaWFkaXNAdW5pbWVsYi5lZHUuYXUuJiN4RDtGYWN1bHR5IG9mIEhlYWx0aCBTY2llbmNlcywg
VW5pdmVyc2l0eSBvZiBNYWNhdSwgTWFjYXUsIENoaW5hLiYjeEQ7SW5zdGl0dXRlIG9mIFRyYW5z
bGF0aW9uYWwgTWVkaWNpbmUsIFVuaXZlcnNpdHkgb2YgTWFjYXUsIE1hY2F1LCBDaGluYS4mI3hE
O0dlbmV0aWNzLCBHZW5vbWljcyAmYW1wOyBTeXN0ZW1zIEJpb2xvZ3ksIFNjaG9vbCBvZiBCaW9z
Y2llbmNlcywgVGhlIFVuaXZlcnNpdHkgb2YgTWVsYm91cm5lLCBQYXJrdmlsbGUsIFZpY3Rvcmlh
LCBBdXN0cmFsaWEuJiN4RDtHZW5ldGljcywgR2Vub21pY3MgJmFtcDsgU3lzdGVtcyBCaW9sb2d5
LCBTY2hvb2wgb2YgQmlvc2NpZW5jZXMsIFRoZSBVbml2ZXJzaXR5IG9mIE1lbGJvdXJuZSwgUGFy
a3ZpbGxlLCBWaWN0b3JpYSwgQXVzdHJhbGlhLiBicmVuZG9uLm1vbmFoYW5AY2FuY2VyY3JjLmNv
bS4mI3hEO0NvbW1vbndlYWx0aCBTY2llbnRpZmljIGFuZCBJbmR1c3RyaWFsIFJlc2VhcmNoIE9y
Z2FuaXNhdGlvbiAoQ1NJUk8pLCBQYXJrdmlsbGUsIFZpY3RvcmlhLCBBdXN0cmFsaWEuIGJyZW5k
b24ubW9uYWhhbkBjYW5jZXJjcmMuY29tLiYjeEQ7Q2FuY2VyIFRoZXJhcGV1dGljcyAoQ1R4KSwg
UGFya3ZpbGxlLCBWaWN0b3JpYSwgQXVzdHJhbGlhLiBicmVuZG9uLm1vbmFoYW5AY2FuY2VyY3Jj
LmNvbS48L2F1dGgtYWRkcmVzcz48dGl0bGVzPjx0aXRsZT5BIGdlbm9tZS13aWRlIGFuYWx5c2lz
IG9mIGNhcmJvbiBjYXRhYm9saXRlIHJlcHJlc3Npb24gaW4gU2NoaXpvc2FjY2hhcm9teWNlcyBw
b21iZTwvdGl0bGU+PHNlY29uZGFyeS10aXRsZT5CTUMgR2Vub21pY3M8L3NlY29uZGFyeS10aXRs
ZT48L3RpdGxlcz48cGVyaW9kaWNhbD48ZnVsbC10aXRsZT5CTUMgR2Vub21pY3M8L2Z1bGwtdGl0
bGU+PC9wZXJpb2RpY2FsPjxwYWdlcz4yNTE8L3BhZ2VzPjx2b2x1bWU+MjA8L3ZvbHVtZT48bnVt
YmVyPjE8L251bWJlcj48ZWRpdGlvbj4yMDE5LzAzLzMwPC9lZGl0aW9uPjxrZXl3b3Jkcz48a2V5
d29yZD5DYXJib24gY2F0YWJvbGl0ZSByZXByZXNzaW9uPC9rZXl3b3JkPjxrZXl3b3JkPkNhcmJv
biBtZXRhYm9saXNtPC9rZXl3b3JkPjxrZXl3b3JkPkNoSVAtc2VxPC9rZXl3b3JkPjxrZXl3b3Jk
PlJOQS1zZXE8L2tleXdvcmQ+PGtleXdvcmQ+UnN0Mjwva2V5d29yZD48a2V5d29yZD5TY2hpem9z
YWNjaGFyb215Y2VzIHBvbWJlPC9rZXl3b3JkPjxrZXl3b3JkPlNjcjE8L2tleXdvcmQ+PGtleXdv
cmQ+VHJhbnNjcmlwdGlvbmFsIHJlZ3VsYXRpb248L2tleXdvcmQ+PGtleXdvcmQ+VHVwMTE8L2tl
eXdvcmQ+PC9rZXl3b3Jkcz48ZGF0ZXM+PHllYXI+MjAxOTwveWVhcj48cHViLWRhdGVzPjxkYXRl
Pk1hciAyOTwvZGF0ZT48L3B1Yi1kYXRlcz48L2RhdGVzPjxpc2JuPjE0NzEtMjE2NCAoRWxlY3Ry
b25pYykmI3hEOzE0NzEtMjE2NCAoTGlua2luZyk8L2lzYm4+PGFjY2Vzc2lvbi1udW0+MzA5MjIy
MTk8L2FjY2Vzc2lvbi1udW0+PHVybHM+PHJlbGF0ZWQtdXJscz48dXJsPmh0dHBzOi8vd3d3Lm5j
YmkubmxtLm5paC5nb3YvcHVibWVkLzMwOTIyMjE5PC91cmw+PC9yZWxhdGVkLXVybHM+PC91cmxz
PjxlbGVjdHJvbmljLXJlc291cmNlLW51bT4xMC4xMTg2L3MxMjg2NC0wMTktNTYwMi04PC9lbGVj
dHJvbmljLXJlc291cmNlLW51bT48L3JlY29yZD48L0NpdGU+PC9FbmROb3RlPgB=
</w:fldData>
        </w:fldChar>
      </w:r>
      <w:r w:rsidR="0062753A">
        <w:rPr>
          <w:rFonts w:ascii="Times New Roman" w:hAnsi="Times New Roman" w:cs="Times New Roman"/>
        </w:rPr>
        <w:instrText xml:space="preserve"> ADDIN EN.CITE </w:instrText>
      </w:r>
      <w:r w:rsidR="0062753A">
        <w:rPr>
          <w:rFonts w:ascii="Times New Roman" w:hAnsi="Times New Roman" w:cs="Times New Roman"/>
        </w:rPr>
        <w:fldChar w:fldCharType="begin">
          <w:fldData xml:space="preserve">PEVuZE5vdGU+PENpdGU+PEF1dGhvcj5WYXNzaWxpYWRpczwvQXV0aG9yPjxZZWFyPjIwMTk8L1ll
YXI+PFJlY051bT4yNjk0PC9SZWNOdW0+PERpc3BsYXlUZXh0PihWYXNzaWxpYWRpcyBldCBhbC4g
MjAxOSk8L0Rpc3BsYXlUZXh0PjxyZWNvcmQ+PHJlYy1udW1iZXI+MjY5NDwvcmVjLW51bWJlcj48
Zm9yZWlnbi1rZXlzPjxrZXkgYXBwPSJFTiIgZGItaWQ9IjB4cnJlZnJlbjJhZnZsZXoyZG01MGFy
ZjB0ZnpkMHg5OXY1cyIgdGltZXN0YW1wPSIxNTU0NDEyNjAyIj4yNjk0PC9rZXk+PC9mb3JlaWdu
LWtleXM+PHJlZi10eXBlIG5hbWU9IkpvdXJuYWwgQXJ0aWNsZSI+MTc8L3JlZi10eXBlPjxjb250
cmlidXRvcnM+PGF1dGhvcnM+PGF1dGhvcj5WYXNzaWxpYWRpcywgRC48L2F1dGhvcj48YXV0aG9y
PldvbmcsIEsuIEguPC9hdXRob3I+PGF1dGhvcj5BbmRyaWFub3BvdWxvcywgQS48L2F1dGhvcj48
YXV0aG9yPk1vbmFoYW4sIEIuIEouPC9hdXRob3I+PC9hdXRob3JzPjwvY29udHJpYnV0b3JzPjxh
dXRoLWFkZHJlc3M+R2VuZXRpY3MsIEdlbm9taWNzICZhbXA7IFN5c3RlbXMgQmlvbG9neSwgU2No
b29sIG9mIEJpb3NjaWVuY2VzLCBUaGUgVW5pdmVyc2l0eSBvZiBNZWxib3VybmUsIFBhcmt2aWxs
ZSwgVmljdG9yaWEsIEF1c3RyYWxpYS4gZGFuZS52YXNzaWxpYWRpc0B1bmltZWxiLmVkdS5hdS4m
I3hEO0NvbW1vbndlYWx0aCBTY2llbnRpZmljIGFuZCBJbmR1c3RyaWFsIFJlc2VhcmNoIE9yZ2Fu
aXNhdGlvbiAoQ1NJUk8pLCBQYXJrdmlsbGUsIFZpY3RvcmlhLCBBdXN0cmFsaWEuIGRhbmUudmFz
c2lsaWFkaXNAdW5pbWVsYi5lZHUuYXUuJiN4RDtGYWN1bHR5IG9mIEhlYWx0aCBTY2llbmNlcywg
VW5pdmVyc2l0eSBvZiBNYWNhdSwgTWFjYXUsIENoaW5hLiYjeEQ7SW5zdGl0dXRlIG9mIFRyYW5z
bGF0aW9uYWwgTWVkaWNpbmUsIFVuaXZlcnNpdHkgb2YgTWFjYXUsIE1hY2F1LCBDaGluYS4mI3hE
O0dlbmV0aWNzLCBHZW5vbWljcyAmYW1wOyBTeXN0ZW1zIEJpb2xvZ3ksIFNjaG9vbCBvZiBCaW9z
Y2llbmNlcywgVGhlIFVuaXZlcnNpdHkgb2YgTWVsYm91cm5lLCBQYXJrdmlsbGUsIFZpY3Rvcmlh
LCBBdXN0cmFsaWEuJiN4RDtHZW5ldGljcywgR2Vub21pY3MgJmFtcDsgU3lzdGVtcyBCaW9sb2d5
LCBTY2hvb2wgb2YgQmlvc2NpZW5jZXMsIFRoZSBVbml2ZXJzaXR5IG9mIE1lbGJvdXJuZSwgUGFy
a3ZpbGxlLCBWaWN0b3JpYSwgQXVzdHJhbGlhLiBicmVuZG9uLm1vbmFoYW5AY2FuY2VyY3JjLmNv
bS4mI3hEO0NvbW1vbndlYWx0aCBTY2llbnRpZmljIGFuZCBJbmR1c3RyaWFsIFJlc2VhcmNoIE9y
Z2FuaXNhdGlvbiAoQ1NJUk8pLCBQYXJrdmlsbGUsIFZpY3RvcmlhLCBBdXN0cmFsaWEuIGJyZW5k
b24ubW9uYWhhbkBjYW5jZXJjcmMuY29tLiYjeEQ7Q2FuY2VyIFRoZXJhcGV1dGljcyAoQ1R4KSwg
UGFya3ZpbGxlLCBWaWN0b3JpYSwgQXVzdHJhbGlhLiBicmVuZG9uLm1vbmFoYW5AY2FuY2VyY3Jj
LmNvbS48L2F1dGgtYWRkcmVzcz48dGl0bGVzPjx0aXRsZT5BIGdlbm9tZS13aWRlIGFuYWx5c2lz
IG9mIGNhcmJvbiBjYXRhYm9saXRlIHJlcHJlc3Npb24gaW4gU2NoaXpvc2FjY2hhcm9teWNlcyBw
b21iZTwvdGl0bGU+PHNlY29uZGFyeS10aXRsZT5CTUMgR2Vub21pY3M8L3NlY29uZGFyeS10aXRs
ZT48L3RpdGxlcz48cGVyaW9kaWNhbD48ZnVsbC10aXRsZT5CTUMgR2Vub21pY3M8L2Z1bGwtdGl0
bGU+PC9wZXJpb2RpY2FsPjxwYWdlcz4yNTE8L3BhZ2VzPjx2b2x1bWU+MjA8L3ZvbHVtZT48bnVt
YmVyPjE8L251bWJlcj48ZWRpdGlvbj4yMDE5LzAzLzMwPC9lZGl0aW9uPjxrZXl3b3Jkcz48a2V5
d29yZD5DYXJib24gY2F0YWJvbGl0ZSByZXByZXNzaW9uPC9rZXl3b3JkPjxrZXl3b3JkPkNhcmJv
biBtZXRhYm9saXNtPC9rZXl3b3JkPjxrZXl3b3JkPkNoSVAtc2VxPC9rZXl3b3JkPjxrZXl3b3Jk
PlJOQS1zZXE8L2tleXdvcmQ+PGtleXdvcmQ+UnN0Mjwva2V5d29yZD48a2V5d29yZD5TY2hpem9z
YWNjaGFyb215Y2VzIHBvbWJlPC9rZXl3b3JkPjxrZXl3b3JkPlNjcjE8L2tleXdvcmQ+PGtleXdv
cmQ+VHJhbnNjcmlwdGlvbmFsIHJlZ3VsYXRpb248L2tleXdvcmQ+PGtleXdvcmQ+VHVwMTE8L2tl
eXdvcmQ+PC9rZXl3b3Jkcz48ZGF0ZXM+PHllYXI+MjAxOTwveWVhcj48cHViLWRhdGVzPjxkYXRl
Pk1hciAyOTwvZGF0ZT48L3B1Yi1kYXRlcz48L2RhdGVzPjxpc2JuPjE0NzEtMjE2NCAoRWxlY3Ry
b25pYykmI3hEOzE0NzEtMjE2NCAoTGlua2luZyk8L2lzYm4+PGFjY2Vzc2lvbi1udW0+MzA5MjIy
MTk8L2FjY2Vzc2lvbi1udW0+PHVybHM+PHJlbGF0ZWQtdXJscz48dXJsPmh0dHBzOi8vd3d3Lm5j
YmkubmxtLm5paC5nb3YvcHVibWVkLzMwOTIyMjE5PC91cmw+PC9yZWxhdGVkLXVybHM+PC91cmxz
PjxlbGVjdHJvbmljLXJlc291cmNlLW51bT4xMC4xMTg2L3MxMjg2NC0wMTktNTYwMi04PC9lbGVj
dHJvbmljLXJlc291cmNlLW51bT48L3JlY29yZD48L0NpdGU+PC9FbmROb3RlPgB=
</w:fldData>
        </w:fldChar>
      </w:r>
      <w:r w:rsidR="0062753A">
        <w:rPr>
          <w:rFonts w:ascii="Times New Roman" w:hAnsi="Times New Roman" w:cs="Times New Roman"/>
        </w:rPr>
        <w:instrText xml:space="preserve"> ADDIN EN.CITE.DATA </w:instrText>
      </w:r>
      <w:r w:rsidR="0062753A">
        <w:rPr>
          <w:rFonts w:ascii="Times New Roman" w:hAnsi="Times New Roman" w:cs="Times New Roman"/>
        </w:rPr>
      </w:r>
      <w:r w:rsidR="0062753A">
        <w:rPr>
          <w:rFonts w:ascii="Times New Roman" w:hAnsi="Times New Roman" w:cs="Times New Roman"/>
        </w:rPr>
        <w:fldChar w:fldCharType="end"/>
      </w:r>
      <w:r w:rsidR="0062753A">
        <w:rPr>
          <w:rFonts w:ascii="Times New Roman" w:hAnsi="Times New Roman" w:cs="Times New Roman"/>
        </w:rPr>
      </w:r>
      <w:r w:rsidR="0062753A">
        <w:rPr>
          <w:rFonts w:ascii="Times New Roman" w:hAnsi="Times New Roman" w:cs="Times New Roman"/>
        </w:rPr>
        <w:fldChar w:fldCharType="separate"/>
      </w:r>
      <w:r w:rsidR="0062753A">
        <w:rPr>
          <w:rFonts w:ascii="Times New Roman" w:hAnsi="Times New Roman" w:cs="Times New Roman"/>
          <w:noProof/>
        </w:rPr>
        <w:t>(Vassiliadis et al. 2019)</w:t>
      </w:r>
      <w:r w:rsidR="0062753A">
        <w:rPr>
          <w:rFonts w:ascii="Times New Roman" w:hAnsi="Times New Roman" w:cs="Times New Roman"/>
        </w:rPr>
        <w:fldChar w:fldCharType="end"/>
      </w:r>
      <w:r w:rsidR="0062753A">
        <w:rPr>
          <w:rFonts w:ascii="Times New Roman" w:hAnsi="Times New Roman" w:cs="Times New Roman"/>
        </w:rPr>
        <w:t xml:space="preserve"> significantly differentially expressed in Wilmar-P on glucose or molasses medium. B) Global enrichment patterns of Scr1 in laboratory </w:t>
      </w:r>
      <w:r w:rsidR="0062753A" w:rsidRPr="0062753A">
        <w:rPr>
          <w:rFonts w:ascii="Times New Roman" w:hAnsi="Times New Roman" w:cs="Times New Roman"/>
          <w:i/>
        </w:rPr>
        <w:t>S. pombe</w:t>
      </w:r>
      <w:r w:rsidR="0062753A">
        <w:rPr>
          <w:rFonts w:ascii="Times New Roman" w:hAnsi="Times New Roman" w:cs="Times New Roman"/>
        </w:rPr>
        <w:t xml:space="preserve"> and Wilmar-P on glucose and molasses. Mean count frequency surrounding transcription start sites (TSS) is shown (black line). Coloured regions indicate a 95% confidence interval. </w:t>
      </w:r>
      <w:r w:rsidR="00D02A38">
        <w:rPr>
          <w:rFonts w:ascii="Times New Roman" w:hAnsi="Times New Roman" w:cs="Times New Roman"/>
        </w:rPr>
        <w:t xml:space="preserve">C) Protein-coding genes annotated to significant laboratory </w:t>
      </w:r>
      <w:r w:rsidR="00D02A38" w:rsidRPr="00D02A38">
        <w:rPr>
          <w:rFonts w:ascii="Times New Roman" w:hAnsi="Times New Roman" w:cs="Times New Roman"/>
          <w:i/>
        </w:rPr>
        <w:t>S. pombe</w:t>
      </w:r>
      <w:r w:rsidR="00D02A38">
        <w:rPr>
          <w:rFonts w:ascii="Times New Roman" w:hAnsi="Times New Roman" w:cs="Times New Roman"/>
        </w:rPr>
        <w:t xml:space="preserve"> and Wilmar-P Scr1 enriched regions in glucose and molasses. D) </w:t>
      </w:r>
      <w:proofErr w:type="spellStart"/>
      <w:r w:rsidR="00D02A38">
        <w:rPr>
          <w:rFonts w:ascii="Times New Roman" w:hAnsi="Times New Roman" w:cs="Times New Roman"/>
        </w:rPr>
        <w:t>Angeli</w:t>
      </w:r>
      <w:proofErr w:type="spellEnd"/>
      <w:r w:rsidR="00D02A38">
        <w:rPr>
          <w:rFonts w:ascii="Times New Roman" w:hAnsi="Times New Roman" w:cs="Times New Roman"/>
        </w:rPr>
        <w:t xml:space="preserve"> GO enrichment analysis for the 143 genes bound by both laboratory </w:t>
      </w:r>
      <w:r w:rsidR="00D02A38" w:rsidRPr="00D02A38">
        <w:rPr>
          <w:rFonts w:ascii="Times New Roman" w:hAnsi="Times New Roman" w:cs="Times New Roman"/>
          <w:i/>
        </w:rPr>
        <w:t>S. pombe</w:t>
      </w:r>
      <w:r w:rsidR="00D02A38">
        <w:rPr>
          <w:rFonts w:ascii="Times New Roman" w:hAnsi="Times New Roman" w:cs="Times New Roman"/>
        </w:rPr>
        <w:t xml:space="preserve"> and Wilmar-P Scr1 on molasses. E) The subset of genes bound only by laboratory </w:t>
      </w:r>
      <w:r w:rsidR="00D02A38" w:rsidRPr="00D02A38">
        <w:rPr>
          <w:rFonts w:ascii="Times New Roman" w:hAnsi="Times New Roman" w:cs="Times New Roman"/>
          <w:i/>
        </w:rPr>
        <w:t>S. pombe</w:t>
      </w:r>
      <w:r w:rsidR="00D02A38">
        <w:rPr>
          <w:rFonts w:ascii="Times New Roman" w:hAnsi="Times New Roman" w:cs="Times New Roman"/>
        </w:rPr>
        <w:t xml:space="preserve"> Scr1 on molasses includes the </w:t>
      </w:r>
      <w:r w:rsidR="00D02A38">
        <w:rPr>
          <w:rFonts w:ascii="Times New Roman" w:hAnsi="Times New Roman" w:cs="Times New Roman"/>
          <w:i/>
        </w:rPr>
        <w:t xml:space="preserve">gal </w:t>
      </w:r>
      <w:r w:rsidR="00D02A38">
        <w:rPr>
          <w:rFonts w:ascii="Times New Roman" w:hAnsi="Times New Roman" w:cs="Times New Roman"/>
        </w:rPr>
        <w:t xml:space="preserve">gene cluster which has been lost from the Wilmar strain background.  </w:t>
      </w:r>
    </w:p>
    <w:p w14:paraId="11D52AB0" w14:textId="77777777" w:rsidR="0062753A" w:rsidRDefault="0062753A" w:rsidP="004E7E8E">
      <w:pPr>
        <w:spacing w:line="360" w:lineRule="auto"/>
        <w:jc w:val="both"/>
        <w:rPr>
          <w:rFonts w:ascii="Times New Roman" w:hAnsi="Times New Roman" w:cs="Times New Roman"/>
        </w:rPr>
      </w:pPr>
    </w:p>
    <w:p w14:paraId="7696892A" w14:textId="77777777" w:rsidR="0062753A" w:rsidRPr="0062753A" w:rsidRDefault="0062753A" w:rsidP="0062753A">
      <w:pPr>
        <w:pStyle w:val="EndNoteBibliography"/>
        <w:ind w:left="720" w:hanging="720"/>
        <w:rPr>
          <w:noProof/>
        </w:rPr>
      </w:pPr>
      <w:r>
        <w:lastRenderedPageBreak/>
        <w:fldChar w:fldCharType="begin"/>
      </w:r>
      <w:r>
        <w:instrText xml:space="preserve"> ADDIN EN.REFLIST </w:instrText>
      </w:r>
      <w:r>
        <w:fldChar w:fldCharType="separate"/>
      </w:r>
      <w:r w:rsidRPr="0062753A">
        <w:rPr>
          <w:noProof/>
        </w:rPr>
        <w:t xml:space="preserve">Vassiliadis, D., K.H. Wong, A. Andrianopoulos, and B.J. Monahan, 2019 A genome-wide analysis of carbon catabolite repression in Schizosaccharomyces pombe. </w:t>
      </w:r>
      <w:r w:rsidRPr="0062753A">
        <w:rPr>
          <w:i/>
          <w:noProof/>
        </w:rPr>
        <w:t>BMC Genomics</w:t>
      </w:r>
      <w:r w:rsidRPr="0062753A">
        <w:rPr>
          <w:noProof/>
        </w:rPr>
        <w:t xml:space="preserve"> 20 (1):251.</w:t>
      </w:r>
    </w:p>
    <w:p w14:paraId="69E7AC50" w14:textId="01320280" w:rsidR="00C91FEC" w:rsidRDefault="0062753A" w:rsidP="004E7E8E">
      <w:pPr>
        <w:spacing w:line="360" w:lineRule="auto"/>
        <w:jc w:val="both"/>
      </w:pPr>
      <w:r>
        <w:fldChar w:fldCharType="end"/>
      </w:r>
    </w:p>
    <w:sectPr w:rsidR="00C91FEC" w:rsidSect="00D406AD">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G3 Genes Genomes Genetics&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xrrefren2afvlez2dm50arf0tfzd0x99v5s&quot;&gt;PhD_Library&lt;record-ids&gt;&lt;item&gt;2694&lt;/item&gt;&lt;/record-ids&gt;&lt;/item&gt;&lt;/Libraries&gt;"/>
  </w:docVars>
  <w:rsids>
    <w:rsidRoot w:val="008F74DE"/>
    <w:rsid w:val="00017FE7"/>
    <w:rsid w:val="00023C6F"/>
    <w:rsid w:val="00030D3E"/>
    <w:rsid w:val="000520FD"/>
    <w:rsid w:val="0005515A"/>
    <w:rsid w:val="00063434"/>
    <w:rsid w:val="00072DAA"/>
    <w:rsid w:val="00086F2A"/>
    <w:rsid w:val="000B0D8D"/>
    <w:rsid w:val="000D2040"/>
    <w:rsid w:val="000F6847"/>
    <w:rsid w:val="001042B3"/>
    <w:rsid w:val="00110216"/>
    <w:rsid w:val="00114FBE"/>
    <w:rsid w:val="00151BFB"/>
    <w:rsid w:val="00187AF7"/>
    <w:rsid w:val="001909F5"/>
    <w:rsid w:val="001A1AE9"/>
    <w:rsid w:val="001A7EC3"/>
    <w:rsid w:val="001C0DD4"/>
    <w:rsid w:val="00220A10"/>
    <w:rsid w:val="002762C1"/>
    <w:rsid w:val="00282361"/>
    <w:rsid w:val="002863FB"/>
    <w:rsid w:val="002B1478"/>
    <w:rsid w:val="002B16CA"/>
    <w:rsid w:val="002B28B7"/>
    <w:rsid w:val="002B4107"/>
    <w:rsid w:val="002B5655"/>
    <w:rsid w:val="002C108E"/>
    <w:rsid w:val="002F7F07"/>
    <w:rsid w:val="00322B23"/>
    <w:rsid w:val="00323821"/>
    <w:rsid w:val="00350C6E"/>
    <w:rsid w:val="00352E72"/>
    <w:rsid w:val="003545A8"/>
    <w:rsid w:val="00360D83"/>
    <w:rsid w:val="00362297"/>
    <w:rsid w:val="0038053A"/>
    <w:rsid w:val="00380BAB"/>
    <w:rsid w:val="00384742"/>
    <w:rsid w:val="003B3EA2"/>
    <w:rsid w:val="003C0DC5"/>
    <w:rsid w:val="003C218C"/>
    <w:rsid w:val="003E03A1"/>
    <w:rsid w:val="003F382E"/>
    <w:rsid w:val="003F5796"/>
    <w:rsid w:val="003F676E"/>
    <w:rsid w:val="004046A2"/>
    <w:rsid w:val="00427683"/>
    <w:rsid w:val="00432296"/>
    <w:rsid w:val="00453ED2"/>
    <w:rsid w:val="004D04BD"/>
    <w:rsid w:val="004D16FB"/>
    <w:rsid w:val="004E7E8E"/>
    <w:rsid w:val="0050211D"/>
    <w:rsid w:val="00503D1C"/>
    <w:rsid w:val="0052171F"/>
    <w:rsid w:val="005217D7"/>
    <w:rsid w:val="00522E5C"/>
    <w:rsid w:val="005273E0"/>
    <w:rsid w:val="00544244"/>
    <w:rsid w:val="00553A88"/>
    <w:rsid w:val="005569D1"/>
    <w:rsid w:val="0056745F"/>
    <w:rsid w:val="005D0D43"/>
    <w:rsid w:val="00610468"/>
    <w:rsid w:val="00617001"/>
    <w:rsid w:val="00621B20"/>
    <w:rsid w:val="0062753A"/>
    <w:rsid w:val="00642A28"/>
    <w:rsid w:val="00676B9F"/>
    <w:rsid w:val="0068289B"/>
    <w:rsid w:val="006D6643"/>
    <w:rsid w:val="006E22DD"/>
    <w:rsid w:val="006F1492"/>
    <w:rsid w:val="007105FB"/>
    <w:rsid w:val="0071797E"/>
    <w:rsid w:val="00724F5D"/>
    <w:rsid w:val="00761469"/>
    <w:rsid w:val="00773056"/>
    <w:rsid w:val="00774C49"/>
    <w:rsid w:val="00781351"/>
    <w:rsid w:val="00801CF1"/>
    <w:rsid w:val="00802C80"/>
    <w:rsid w:val="00831324"/>
    <w:rsid w:val="00846716"/>
    <w:rsid w:val="008758F9"/>
    <w:rsid w:val="00877556"/>
    <w:rsid w:val="008A0BF2"/>
    <w:rsid w:val="008A1B68"/>
    <w:rsid w:val="008A5BF5"/>
    <w:rsid w:val="008C5CCA"/>
    <w:rsid w:val="008E7250"/>
    <w:rsid w:val="008F46E7"/>
    <w:rsid w:val="008F74DE"/>
    <w:rsid w:val="00921E91"/>
    <w:rsid w:val="00931429"/>
    <w:rsid w:val="00942E71"/>
    <w:rsid w:val="0098658A"/>
    <w:rsid w:val="009B433E"/>
    <w:rsid w:val="009E72A6"/>
    <w:rsid w:val="00A22EC3"/>
    <w:rsid w:val="00A24F25"/>
    <w:rsid w:val="00A349C1"/>
    <w:rsid w:val="00A52FB1"/>
    <w:rsid w:val="00A706AD"/>
    <w:rsid w:val="00AE3F76"/>
    <w:rsid w:val="00AF5BA5"/>
    <w:rsid w:val="00B141AD"/>
    <w:rsid w:val="00B661B8"/>
    <w:rsid w:val="00B71C6D"/>
    <w:rsid w:val="00BC4BEB"/>
    <w:rsid w:val="00C303AA"/>
    <w:rsid w:val="00C35C86"/>
    <w:rsid w:val="00C77CAB"/>
    <w:rsid w:val="00C8611D"/>
    <w:rsid w:val="00C91FEC"/>
    <w:rsid w:val="00CB24F8"/>
    <w:rsid w:val="00CD76D5"/>
    <w:rsid w:val="00CE1997"/>
    <w:rsid w:val="00CE1B40"/>
    <w:rsid w:val="00CF2654"/>
    <w:rsid w:val="00D02A38"/>
    <w:rsid w:val="00D02DD6"/>
    <w:rsid w:val="00D0443C"/>
    <w:rsid w:val="00D07041"/>
    <w:rsid w:val="00D406AD"/>
    <w:rsid w:val="00D630CB"/>
    <w:rsid w:val="00D748BA"/>
    <w:rsid w:val="00D84942"/>
    <w:rsid w:val="00D97979"/>
    <w:rsid w:val="00DC1721"/>
    <w:rsid w:val="00DE25DE"/>
    <w:rsid w:val="00DF7E12"/>
    <w:rsid w:val="00E023F1"/>
    <w:rsid w:val="00E17C01"/>
    <w:rsid w:val="00E2324C"/>
    <w:rsid w:val="00E4170B"/>
    <w:rsid w:val="00E53CCA"/>
    <w:rsid w:val="00E80170"/>
    <w:rsid w:val="00EC5B11"/>
    <w:rsid w:val="00EE0A97"/>
    <w:rsid w:val="00F2669C"/>
    <w:rsid w:val="00F31353"/>
    <w:rsid w:val="00F523CD"/>
    <w:rsid w:val="00F94C52"/>
    <w:rsid w:val="00FE59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AB6B8"/>
  <w14:defaultImageDpi w14:val="32767"/>
  <w15:chartTrackingRefBased/>
  <w15:docId w15:val="{53B8D98B-F963-F741-81D7-9A2A4B595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E7E8E"/>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E7E8E"/>
    <w:rPr>
      <w:rFonts w:ascii="Times New Roman" w:hAnsi="Times New Roman" w:cs="Times New Roman"/>
      <w:sz w:val="18"/>
      <w:szCs w:val="18"/>
    </w:rPr>
  </w:style>
  <w:style w:type="paragraph" w:customStyle="1" w:styleId="EndNoteBibliographyTitle">
    <w:name w:val="EndNote Bibliography Title"/>
    <w:basedOn w:val="Normal"/>
    <w:link w:val="EndNoteBibliographyTitleChar"/>
    <w:rsid w:val="0062753A"/>
    <w:pPr>
      <w:jc w:val="center"/>
    </w:pPr>
    <w:rPr>
      <w:rFonts w:ascii="Calibri" w:hAnsi="Calibri" w:cs="Calibri"/>
      <w:lang w:val="en-US"/>
    </w:rPr>
  </w:style>
  <w:style w:type="character" w:customStyle="1" w:styleId="EndNoteBibliographyTitleChar">
    <w:name w:val="EndNote Bibliography Title Char"/>
    <w:basedOn w:val="DefaultParagraphFont"/>
    <w:link w:val="EndNoteBibliographyTitle"/>
    <w:rsid w:val="0062753A"/>
    <w:rPr>
      <w:rFonts w:ascii="Calibri" w:hAnsi="Calibri" w:cs="Calibri"/>
      <w:lang w:val="en-US"/>
    </w:rPr>
  </w:style>
  <w:style w:type="paragraph" w:customStyle="1" w:styleId="EndNoteBibliography">
    <w:name w:val="EndNote Bibliography"/>
    <w:basedOn w:val="Normal"/>
    <w:link w:val="EndNoteBibliographyChar"/>
    <w:rsid w:val="0062753A"/>
    <w:pPr>
      <w:jc w:val="both"/>
    </w:pPr>
    <w:rPr>
      <w:rFonts w:ascii="Calibri" w:hAnsi="Calibri" w:cs="Calibri"/>
      <w:lang w:val="en-US"/>
    </w:rPr>
  </w:style>
  <w:style w:type="character" w:customStyle="1" w:styleId="EndNoteBibliographyChar">
    <w:name w:val="EndNote Bibliography Char"/>
    <w:basedOn w:val="DefaultParagraphFont"/>
    <w:link w:val="EndNoteBibliography"/>
    <w:rsid w:val="0062753A"/>
    <w:rPr>
      <w:rFonts w:ascii="Calibri" w:hAnsi="Calibri" w:cs="Calibr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8</Pages>
  <Words>654</Words>
  <Characters>3730</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Dane Vassiliadis</cp:lastModifiedBy>
  <cp:revision>8</cp:revision>
  <dcterms:created xsi:type="dcterms:W3CDTF">2019-12-10T22:05:00Z</dcterms:created>
  <dcterms:modified xsi:type="dcterms:W3CDTF">2020-02-04T06:31:00Z</dcterms:modified>
</cp:coreProperties>
</file>