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9C7" w:rsidRPr="00FC5483" w:rsidRDefault="001169C7" w:rsidP="001169C7">
      <w:pPr>
        <w:spacing w:line="480" w:lineRule="auto"/>
        <w:rPr>
          <w:rFonts w:ascii="Arial" w:hAnsi="Arial" w:cs="Arial"/>
          <w:b/>
          <w:sz w:val="24"/>
          <w:szCs w:val="24"/>
        </w:rPr>
      </w:pPr>
      <w:bookmarkStart w:id="0" w:name="_GoBack"/>
      <w:r w:rsidRPr="00FC5483">
        <w:rPr>
          <w:rFonts w:ascii="Arial" w:hAnsi="Arial" w:cs="Arial"/>
          <w:b/>
          <w:sz w:val="24"/>
          <w:szCs w:val="24"/>
        </w:rPr>
        <w:t>Supplementary materials</w:t>
      </w:r>
    </w:p>
    <w:p w:rsidR="001169C7" w:rsidRPr="00FC5483" w:rsidRDefault="001169C7" w:rsidP="001169C7">
      <w:pPr>
        <w:spacing w:line="480" w:lineRule="auto"/>
        <w:rPr>
          <w:rFonts w:ascii="Arial" w:hAnsi="Arial" w:cs="Arial"/>
          <w:b/>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 xml:space="preserve">Figure S1. </w:t>
      </w:r>
      <w:proofErr w:type="gramStart"/>
      <w:r w:rsidRPr="00FC5483">
        <w:rPr>
          <w:rFonts w:ascii="Arial" w:eastAsia="Times New Roman" w:hAnsi="Arial" w:cs="Arial"/>
          <w:b/>
          <w:bCs/>
          <w:sz w:val="24"/>
          <w:szCs w:val="24"/>
        </w:rPr>
        <w:t>Autosomal heterozygosity distribution in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F</w:t>
      </w:r>
      <w:r w:rsidRPr="00FC5483">
        <w:rPr>
          <w:rFonts w:ascii="Arial" w:eastAsia="Times New Roman" w:hAnsi="Arial" w:cs="Arial"/>
          <w:b/>
          <w:bCs/>
          <w:sz w:val="24"/>
          <w:szCs w:val="24"/>
          <w:vertAlign w:val="subscript"/>
        </w:rPr>
        <w:t>39-43</w:t>
      </w:r>
      <w:r w:rsidRPr="00FC5483">
        <w:rPr>
          <w:rFonts w:ascii="Arial" w:eastAsia="Times New Roman" w:hAnsi="Arial" w:cs="Arial"/>
          <w:b/>
          <w:bCs/>
          <w:sz w:val="24"/>
          <w:szCs w:val="24"/>
        </w:rPr>
        <w:t xml:space="preserve"> AILs.</w:t>
      </w:r>
      <w:proofErr w:type="gramEnd"/>
      <w:r w:rsidRPr="00FC5483">
        <w:rPr>
          <w:rFonts w:ascii="Arial" w:eastAsia="Times New Roman" w:hAnsi="Arial" w:cs="Arial"/>
          <w:bCs/>
          <w:sz w:val="24"/>
          <w:szCs w:val="24"/>
        </w:rPr>
        <w:t xml:space="preserve"> Animals with excessive or insufficient heterozygosity (3 </w:t>
      </w:r>
      <w:proofErr w:type="spellStart"/>
      <w:r w:rsidRPr="00FC5483">
        <w:rPr>
          <w:rFonts w:ascii="Arial" w:eastAsia="Times New Roman" w:hAnsi="Arial" w:cs="Arial"/>
          <w:bCs/>
          <w:i/>
          <w:iCs/>
          <w:sz w:val="24"/>
          <w:szCs w:val="24"/>
        </w:rPr>
        <w:t>s.d.</w:t>
      </w:r>
      <w:proofErr w:type="spellEnd"/>
      <w:r w:rsidRPr="00FC5483">
        <w:rPr>
          <w:rFonts w:ascii="Arial" w:eastAsia="Times New Roman" w:hAnsi="Arial" w:cs="Arial"/>
          <w:bCs/>
          <w:sz w:val="24"/>
          <w:szCs w:val="24"/>
        </w:rPr>
        <w:t xml:space="preserve"> away from mean) were removed from further analysis. As controls, we have sequenced two F</w:t>
      </w:r>
      <w:r w:rsidRPr="00FC5483">
        <w:rPr>
          <w:rFonts w:ascii="Arial" w:eastAsia="Times New Roman" w:hAnsi="Arial" w:cs="Arial"/>
          <w:bCs/>
          <w:sz w:val="24"/>
          <w:szCs w:val="24"/>
          <w:vertAlign w:val="subscript"/>
        </w:rPr>
        <w:t>2</w:t>
      </w:r>
      <w:r w:rsidRPr="00FC5483">
        <w:rPr>
          <w:rFonts w:ascii="Arial" w:eastAsia="Times New Roman" w:hAnsi="Arial" w:cs="Arial"/>
          <w:bCs/>
          <w:sz w:val="24"/>
          <w:szCs w:val="24"/>
        </w:rPr>
        <w:t xml:space="preserve">s of LG and SM, four LG mice and four SM mice (see annotated data points with 1 and </w:t>
      </w:r>
      <w:proofErr w:type="gramStart"/>
      <w:r w:rsidRPr="00FC5483">
        <w:rPr>
          <w:rFonts w:ascii="Arial" w:eastAsia="Times New Roman" w:hAnsi="Arial" w:cs="Arial"/>
          <w:bCs/>
          <w:sz w:val="24"/>
          <w:szCs w:val="24"/>
        </w:rPr>
        <w:t>0 heterozygosity</w:t>
      </w:r>
      <w:proofErr w:type="gramEnd"/>
      <w:r w:rsidRPr="00FC5483">
        <w:rPr>
          <w:rFonts w:ascii="Arial" w:eastAsia="Times New Roman" w:hAnsi="Arial" w:cs="Arial"/>
          <w:bCs/>
          <w:sz w:val="24"/>
          <w:szCs w:val="24"/>
        </w:rPr>
        <w:t>).</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Figure S2. Kinship coefficients in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and F</w:t>
      </w:r>
      <w:r w:rsidRPr="00FC5483">
        <w:rPr>
          <w:rFonts w:ascii="Arial" w:eastAsia="Times New Roman" w:hAnsi="Arial" w:cs="Arial"/>
          <w:b/>
          <w:bCs/>
          <w:sz w:val="24"/>
          <w:szCs w:val="24"/>
          <w:vertAlign w:val="subscript"/>
        </w:rPr>
        <w:t>39-43</w:t>
      </w:r>
      <w:r w:rsidRPr="00FC5483">
        <w:rPr>
          <w:rFonts w:ascii="Arial" w:eastAsia="Times New Roman" w:hAnsi="Arial" w:cs="Arial"/>
          <w:b/>
          <w:bCs/>
          <w:sz w:val="24"/>
          <w:szCs w:val="24"/>
        </w:rPr>
        <w:t xml:space="preserve"> AILs calculated from pedigree against genetic relatedness matrix calculated using </w:t>
      </w:r>
      <w:r w:rsidRPr="00FC5483">
        <w:rPr>
          <w:rFonts w:ascii="Arial" w:eastAsia="Times New Roman" w:hAnsi="Arial" w:cs="Arial"/>
          <w:bCs/>
          <w:sz w:val="24"/>
          <w:szCs w:val="24"/>
        </w:rPr>
        <w:t>IBDLD</w:t>
      </w:r>
      <w:r w:rsidRPr="00FC5483">
        <w:rPr>
          <w:rFonts w:ascii="Arial" w:eastAsia="Times New Roman" w:hAnsi="Arial" w:cs="Arial"/>
          <w:b/>
          <w:bCs/>
          <w:sz w:val="24"/>
          <w:szCs w:val="24"/>
        </w:rPr>
        <w:t xml:space="preserve"> </w:t>
      </w:r>
      <w:r w:rsidRPr="00FC5483">
        <w:rPr>
          <w:rFonts w:ascii="Arial" w:eastAsia="Times New Roman" w:hAnsi="Arial" w:cs="Arial"/>
          <w:b/>
          <w:bCs/>
          <w:sz w:val="24"/>
          <w:szCs w:val="24"/>
        </w:rPr>
        <w:fldChar w:fldCharType="begin"/>
      </w:r>
      <w:r w:rsidRPr="00FC5483">
        <w:rPr>
          <w:rFonts w:ascii="Arial" w:eastAsia="Times New Roman" w:hAnsi="Arial" w:cs="Arial"/>
          <w:b/>
          <w:bCs/>
          <w:sz w:val="24"/>
          <w:szCs w:val="24"/>
        </w:rPr>
        <w:instrText xml:space="preserve"> ADDIN ZOTERO_ITEM CSL_CITATION {"citationID":"5UkBMly1","properties":{"formattedCitation":"(L. Han and Abney 2011; Abney 2008)","plainCitation":"(L. Han and Abney 2011; Abney 2008)","noteIndex":0},"citationItems":[{"id":220,"uris":["http://zotero.org/users/5862389/items/PP3S2VIM"],"uri":["http://zotero.org/users/5862389/items/PP3S2VIM"],"itemData":{"id":220,"type":"article-journal","abstract":"We present a novel method, IBDLD, for estimating the probability of identity by descent (IBD) for a pair of related individuals at a locus, given dense genotype data and a pedigree of arbitrary size and complexity. IBDLD overcomes the challenges of exact multipoint estimation of IBD in pedigrees of potentially large size and eliminates the difficulty of accommodating the background linkage disequilibrium (LD) that is present in high-density genotype data. We show that IBDLD is much more accurate at estimating the true IBD sharing than methods that remove LD by pruning SNPs and is highly robust to pedigree errors or other forms of misspecified relationships. The method is fast and can be used to estimate the probability for each possible IBD sharing state at every SNP from a high-density genotyping array for hundreds of thousands of pairs of individuals. We use it to estimate point-wise and genomewide IBD sharing between 185,745 pairs of subjects all of whom are related through a single, large and complex 13-generation pedigree and genotyped with the Affymetrix 500 k chip. We find that we are able to identify the true pedigree relationship for individuals who were misidentified in the collected data and estimate empirical kinship coefficients that can be used in follow-up QTL mapping studies. IBDLD is implemented as an open source software package and is freely available.","container-title":"Genetic Epidemiology","DOI":"10.1002/gepi.20606","ISSN":"1098-2272","issue":"6","journalAbbreviation":"Genet. Epidemiol.","language":"eng","note":"PMID: 21769932\nPMCID: PMC3587128","page":"557-567","source":"PubMed","title":"Identity by descent estimation with dense genome-wide genotype data","volume":"35","author":[{"family":"Han","given":"Lide"},{"family":"Abney","given":"Mark"}],"issued":{"date-parts":[["2011",9]]}}},{"id":452,"uris":["http://zotero.org/users/5862389/items/S3QE4W3V"],"uri":["http://zotero.org/users/5862389/items/S3QE4W3V"],"itemData":{"id":452,"type":"article-journal","abstract":"Computing identity-by-descent sharing between individuals connected through a large, complex pedigree is a computationally demanding task that often cannot be done using exact methods. What I present here is a rapid computational method for estimating, in large complex pedigrees, the probability that pairs of alleles are IBD given the single-point genotype data at that marker for all individuals. The method can be used on pedigrees of essentially arbitrary size and complexity without the need to divide the individuals into separate subpedigrees. I apply the method to do qualitative trait linkage mapping using the nonparametric sharing statistic S(pairs). The validity of the method is demonstrated via simulation studies on a 13-generation 3028-person pedigree with 700 genotyped individuals. An analysis of an asthma data set of individuals in this pedigree finds four loci with P-values &lt;10(-3) that were not detected in prior analyses. The mapping method is fast and can complete analyses of approximately 150 affected individuals within this pedigree for thousands of markers in a matter of hours.","container-title":"Genetics","DOI":"10.1534/genetics.108.089912","ISSN":"0016-6731","issue":"3","journalAbbreviation":"Genetics","language":"eng","note":"PMID: 18622032\nPMCID: PMC2475756","page":"1577-1590","source":"PubMed","title":"Identity-by-descent estimation and mapping of qualitative traits in large, complex pedigrees","volume":"179","author":[{"family":"Abney","given":"Mark"}],"issued":{"date-parts":[["2008",7]]}}}],"schema":"https://github.com/citation-style-language/schema/raw/master/csl-citation.json"} </w:instrText>
      </w:r>
      <w:r w:rsidRPr="00FC5483">
        <w:rPr>
          <w:rFonts w:ascii="Arial" w:eastAsia="Times New Roman" w:hAnsi="Arial" w:cs="Arial"/>
          <w:b/>
          <w:bCs/>
          <w:sz w:val="24"/>
          <w:szCs w:val="24"/>
        </w:rPr>
        <w:fldChar w:fldCharType="separate"/>
      </w:r>
      <w:r w:rsidRPr="00FC5483">
        <w:rPr>
          <w:rFonts w:ascii="Arial" w:hAnsi="Arial" w:cs="Arial"/>
          <w:sz w:val="24"/>
          <w:szCs w:val="24"/>
        </w:rPr>
        <w:t>(L. Han and Abney 2011; Abney 2008)</w:t>
      </w:r>
      <w:r w:rsidRPr="00FC5483">
        <w:rPr>
          <w:rFonts w:ascii="Arial" w:eastAsia="Times New Roman" w:hAnsi="Arial" w:cs="Arial"/>
          <w:b/>
          <w:bCs/>
          <w:sz w:val="24"/>
          <w:szCs w:val="24"/>
        </w:rPr>
        <w:fldChar w:fldCharType="end"/>
      </w:r>
      <w:r w:rsidRPr="00FC5483">
        <w:rPr>
          <w:rFonts w:ascii="Arial" w:eastAsia="Times New Roman" w:hAnsi="Arial" w:cs="Arial"/>
          <w:b/>
          <w:bCs/>
          <w:sz w:val="24"/>
          <w:szCs w:val="24"/>
        </w:rPr>
        <w:t xml:space="preserve">. </w:t>
      </w:r>
      <w:r w:rsidRPr="00FC5483">
        <w:rPr>
          <w:rFonts w:ascii="Arial" w:eastAsia="Times New Roman" w:hAnsi="Arial" w:cs="Arial"/>
          <w:bCs/>
          <w:sz w:val="24"/>
          <w:szCs w:val="24"/>
        </w:rPr>
        <w:t xml:space="preserve">Each circle represents a pair of animals, which their genetic kinship relatedness on the x-axis and pedigree kinship relatedness on the y-axis. Color signifies relatedness based on AIIL pedigree. Blue circles represent identical twins, red full siblings, </w:t>
      </w:r>
      <w:proofErr w:type="gramStart"/>
      <w:r w:rsidRPr="00FC5483">
        <w:rPr>
          <w:rFonts w:ascii="Arial" w:eastAsia="Times New Roman" w:hAnsi="Arial" w:cs="Arial"/>
          <w:bCs/>
          <w:sz w:val="24"/>
          <w:szCs w:val="24"/>
        </w:rPr>
        <w:t>yellow</w:t>
      </w:r>
      <w:proofErr w:type="gramEnd"/>
      <w:r w:rsidRPr="00FC5483">
        <w:rPr>
          <w:rFonts w:ascii="Arial" w:eastAsia="Times New Roman" w:hAnsi="Arial" w:cs="Arial"/>
          <w:bCs/>
          <w:sz w:val="24"/>
          <w:szCs w:val="24"/>
        </w:rPr>
        <w:t xml:space="preserve"> parent-offspring pairs, grey other relationships. Seven animal pairs that deviate from the pedigree relationship clusters were excluded (see black arrows).</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 xml:space="preserve">Figure S3. </w:t>
      </w:r>
      <w:proofErr w:type="spellStart"/>
      <w:r w:rsidRPr="00FC5483">
        <w:rPr>
          <w:rFonts w:ascii="Arial" w:eastAsia="Times New Roman" w:hAnsi="Arial" w:cs="Arial"/>
          <w:b/>
          <w:bCs/>
          <w:sz w:val="24"/>
          <w:szCs w:val="24"/>
        </w:rPr>
        <w:t>Heatmap</w:t>
      </w:r>
      <w:proofErr w:type="spellEnd"/>
      <w:r w:rsidRPr="00FC5483">
        <w:rPr>
          <w:rFonts w:ascii="Arial" w:eastAsia="Times New Roman" w:hAnsi="Arial" w:cs="Arial"/>
          <w:b/>
          <w:bCs/>
          <w:sz w:val="24"/>
          <w:szCs w:val="24"/>
        </w:rPr>
        <w:t xml:space="preserve"> showing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array and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GBS genotype concordance in percentages, using 66 shared SNPs.</w:t>
      </w:r>
      <w:r w:rsidRPr="00FC5483">
        <w:rPr>
          <w:rFonts w:ascii="Arial" w:eastAsia="Times New Roman" w:hAnsi="Arial" w:cs="Arial"/>
          <w:bCs/>
          <w:sz w:val="24"/>
          <w:szCs w:val="24"/>
        </w:rPr>
        <w:t xml:space="preserve">  “A” codes for the LG/J </w:t>
      </w:r>
      <w:proofErr w:type="gramStart"/>
      <w:r w:rsidRPr="00FC5483">
        <w:rPr>
          <w:rFonts w:ascii="Arial" w:eastAsia="Times New Roman" w:hAnsi="Arial" w:cs="Arial"/>
          <w:bCs/>
          <w:sz w:val="24"/>
          <w:szCs w:val="24"/>
        </w:rPr>
        <w:t>allele,</w:t>
      </w:r>
      <w:proofErr w:type="gramEnd"/>
      <w:r w:rsidRPr="00FC5483">
        <w:rPr>
          <w:rFonts w:ascii="Arial" w:eastAsia="Times New Roman" w:hAnsi="Arial" w:cs="Arial"/>
          <w:bCs/>
          <w:sz w:val="24"/>
          <w:szCs w:val="24"/>
        </w:rPr>
        <w:t xml:space="preserve"> and “B” codes for the SM/J allele. “AA” genotype concordance between array and GBS is 24.54%, “AB” 43.23%, “BB” 27.60%.</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hAnsi="Arial" w:cs="Arial"/>
          <w:sz w:val="24"/>
          <w:szCs w:val="24"/>
        </w:rPr>
      </w:pPr>
      <w:r w:rsidRPr="00FC5483">
        <w:rPr>
          <w:rFonts w:ascii="Arial" w:eastAsia="Times New Roman" w:hAnsi="Arial" w:cs="Arial"/>
          <w:b/>
          <w:bCs/>
          <w:sz w:val="24"/>
          <w:szCs w:val="24"/>
        </w:rPr>
        <w:t>Figure S4. LD decay in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array,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GBS, F</w:t>
      </w:r>
      <w:r w:rsidRPr="00FC5483">
        <w:rPr>
          <w:rFonts w:ascii="Arial" w:eastAsia="Times New Roman" w:hAnsi="Arial" w:cs="Arial"/>
          <w:b/>
          <w:bCs/>
          <w:sz w:val="24"/>
          <w:szCs w:val="24"/>
          <w:vertAlign w:val="subscript"/>
        </w:rPr>
        <w:t>39-43</w:t>
      </w:r>
      <w:r w:rsidRPr="00FC5483">
        <w:rPr>
          <w:rFonts w:ascii="Arial" w:eastAsia="Times New Roman" w:hAnsi="Arial" w:cs="Arial"/>
          <w:b/>
          <w:bCs/>
          <w:sz w:val="24"/>
          <w:szCs w:val="24"/>
        </w:rPr>
        <w:t xml:space="preserve"> GBS, and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and F</w:t>
      </w:r>
      <w:r w:rsidRPr="00FC5483">
        <w:rPr>
          <w:rFonts w:ascii="Arial" w:eastAsia="Times New Roman" w:hAnsi="Arial" w:cs="Arial"/>
          <w:b/>
          <w:bCs/>
          <w:sz w:val="24"/>
          <w:szCs w:val="24"/>
          <w:vertAlign w:val="subscript"/>
        </w:rPr>
        <w:t>39-43</w:t>
      </w:r>
      <w:r w:rsidRPr="00FC5483">
        <w:rPr>
          <w:rFonts w:ascii="Arial" w:eastAsia="Times New Roman" w:hAnsi="Arial" w:cs="Arial"/>
          <w:b/>
          <w:bCs/>
          <w:sz w:val="24"/>
          <w:szCs w:val="24"/>
        </w:rPr>
        <w:t xml:space="preserve"> GBS SNP sets. </w:t>
      </w:r>
      <w:r w:rsidRPr="00FC5483">
        <w:rPr>
          <w:rFonts w:ascii="Arial" w:hAnsi="Arial" w:cs="Arial"/>
          <w:sz w:val="24"/>
          <w:szCs w:val="24"/>
        </w:rPr>
        <w:t>Average LD (</w:t>
      </w:r>
      <w:r w:rsidRPr="00FC5483">
        <w:rPr>
          <w:rFonts w:ascii="Arial" w:hAnsi="Arial" w:cs="Arial"/>
          <w:i/>
          <w:sz w:val="24"/>
          <w:szCs w:val="24"/>
        </w:rPr>
        <w:t>r</w:t>
      </w:r>
      <w:r w:rsidRPr="00FC5483">
        <w:rPr>
          <w:rFonts w:ascii="Arial" w:hAnsi="Arial" w:cs="Arial"/>
          <w:i/>
          <w:sz w:val="24"/>
          <w:szCs w:val="24"/>
          <w:vertAlign w:val="superscript"/>
        </w:rPr>
        <w:t>2</w:t>
      </w:r>
      <w:r w:rsidRPr="00FC5483">
        <w:rPr>
          <w:rFonts w:ascii="Arial" w:hAnsi="Arial" w:cs="Arial"/>
          <w:sz w:val="24"/>
          <w:szCs w:val="24"/>
        </w:rPr>
        <w:t xml:space="preserve">) was calculated using allele frequency matched SNPs (MAF difference &lt; 0.05), as described in Parker et al. </w:t>
      </w:r>
      <w:r w:rsidRPr="00FC5483">
        <w:rPr>
          <w:rFonts w:ascii="Arial" w:hAnsi="Arial" w:cs="Arial"/>
          <w:sz w:val="24"/>
          <w:szCs w:val="24"/>
        </w:rPr>
        <w:fldChar w:fldCharType="begin"/>
      </w:r>
      <w:r w:rsidRPr="00FC5483">
        <w:rPr>
          <w:rFonts w:ascii="Arial" w:hAnsi="Arial" w:cs="Arial"/>
          <w:sz w:val="24"/>
          <w:szCs w:val="24"/>
        </w:rPr>
        <w:instrText xml:space="preserve"> ADDIN ZOTERO_ITEM CSL_CITATION {"citationID":"cXP34GKQ","properties":{"formattedCitation":"(Clarissa C. Parker et al. 2016)","plainCitation":"(Clarissa C. Parker et al. 2016)","dontUpdate":true,"noteIndex":0},"citationItems":[{"id":"JKxYIBAQ/OB0ejLKs","uris":["http://zotero.org/users/5862389/items/S4WRCQDR"],"uri":["http://zotero.org/users/5862389/items/S4WRCQDR"],"itemData":{"id":7,"type":"article-journal","container-title":"Nature genetics","issue":"8","page":"919","source":"Google Scholar","title":"Genome-wide association study of behavioral, physiological and gene expression traits in outbred CFW mice","volume":"48","author":[{"family":"Parker","given":"Clarissa C."},{"family":"Gopalakrishnan","given":"Shyam"},{"family":"Carbonetto","given":"Peter"},{"family":"Gonzales","given":"Natalia M."},{"family":"Leung","given":"Emily"},{"family":"Park","given":"Yeonhee J."},{"family":"Aryee","given":"Emmanuel"},{"family":"Davis","given":"Joe"},{"family":"Blizard","given":"David A."},{"family":"Ackert-Bicknell","given":"Cheryl L."}],"issued":{"date-parts":[["2016"]]}}}],"schema":"https://github.com/citation-style-language/schema/raw/master/csl-citation.json"} </w:instrText>
      </w:r>
      <w:r w:rsidRPr="00FC5483">
        <w:rPr>
          <w:rFonts w:ascii="Arial" w:hAnsi="Arial" w:cs="Arial"/>
          <w:sz w:val="24"/>
          <w:szCs w:val="24"/>
        </w:rPr>
        <w:fldChar w:fldCharType="separate"/>
      </w:r>
      <w:r w:rsidRPr="00FC5483">
        <w:rPr>
          <w:rFonts w:ascii="Arial" w:hAnsi="Arial" w:cs="Arial"/>
          <w:sz w:val="24"/>
          <w:szCs w:val="24"/>
        </w:rPr>
        <w:t>(Parker et al. 2016)</w:t>
      </w:r>
      <w:r w:rsidRPr="00FC5483">
        <w:rPr>
          <w:rFonts w:ascii="Arial" w:hAnsi="Arial" w:cs="Arial"/>
          <w:sz w:val="24"/>
          <w:szCs w:val="24"/>
        </w:rPr>
        <w:fldChar w:fldCharType="end"/>
      </w:r>
      <w:r w:rsidRPr="00FC5483">
        <w:rPr>
          <w:rFonts w:ascii="Arial" w:hAnsi="Arial" w:cs="Arial"/>
          <w:sz w:val="24"/>
          <w:szCs w:val="24"/>
        </w:rPr>
        <w:t xml:space="preserve">. We found that LD </w:t>
      </w:r>
      <w:r w:rsidRPr="00FC5483">
        <w:rPr>
          <w:rFonts w:ascii="Arial" w:hAnsi="Arial" w:cs="Arial"/>
          <w:sz w:val="24"/>
          <w:szCs w:val="24"/>
        </w:rPr>
        <w:lastRenderedPageBreak/>
        <w:t>decay rates using F</w:t>
      </w:r>
      <w:r w:rsidRPr="00FC5483">
        <w:rPr>
          <w:rFonts w:ascii="Arial" w:hAnsi="Arial" w:cs="Arial"/>
          <w:sz w:val="24"/>
          <w:szCs w:val="24"/>
          <w:vertAlign w:val="subscript"/>
        </w:rPr>
        <w:t>34</w:t>
      </w:r>
      <w:r w:rsidRPr="00FC5483">
        <w:rPr>
          <w:rFonts w:ascii="Arial" w:hAnsi="Arial" w:cs="Arial"/>
          <w:sz w:val="24"/>
          <w:szCs w:val="24"/>
        </w:rPr>
        <w:t xml:space="preserve"> array, F</w:t>
      </w:r>
      <w:r w:rsidRPr="00FC5483">
        <w:rPr>
          <w:rFonts w:ascii="Arial" w:hAnsi="Arial" w:cs="Arial"/>
          <w:sz w:val="24"/>
          <w:szCs w:val="24"/>
          <w:vertAlign w:val="subscript"/>
        </w:rPr>
        <w:t>34</w:t>
      </w:r>
      <w:r w:rsidRPr="00FC5483">
        <w:rPr>
          <w:rFonts w:ascii="Arial" w:hAnsi="Arial" w:cs="Arial"/>
          <w:sz w:val="24"/>
          <w:szCs w:val="24"/>
        </w:rPr>
        <w:t xml:space="preserve"> GBS, F</w:t>
      </w:r>
      <w:r w:rsidRPr="00FC5483">
        <w:rPr>
          <w:rFonts w:ascii="Arial" w:hAnsi="Arial" w:cs="Arial"/>
          <w:sz w:val="24"/>
          <w:szCs w:val="24"/>
          <w:vertAlign w:val="subscript"/>
        </w:rPr>
        <w:t xml:space="preserve">39-43 </w:t>
      </w:r>
      <w:r w:rsidRPr="00FC5483">
        <w:rPr>
          <w:rFonts w:ascii="Arial" w:hAnsi="Arial" w:cs="Arial"/>
          <w:sz w:val="24"/>
          <w:szCs w:val="24"/>
        </w:rPr>
        <w:t>GBS, and F</w:t>
      </w:r>
      <w:r w:rsidRPr="00FC5483">
        <w:rPr>
          <w:rFonts w:ascii="Arial" w:hAnsi="Arial" w:cs="Arial"/>
          <w:sz w:val="24"/>
          <w:szCs w:val="24"/>
          <w:vertAlign w:val="subscript"/>
        </w:rPr>
        <w:t>34</w:t>
      </w:r>
      <w:r w:rsidRPr="00FC5483">
        <w:rPr>
          <w:rFonts w:ascii="Arial" w:hAnsi="Arial" w:cs="Arial"/>
          <w:sz w:val="24"/>
          <w:szCs w:val="24"/>
        </w:rPr>
        <w:t xml:space="preserve"> and F</w:t>
      </w:r>
      <w:r w:rsidRPr="00FC5483">
        <w:rPr>
          <w:rFonts w:ascii="Arial" w:hAnsi="Arial" w:cs="Arial"/>
          <w:sz w:val="24"/>
          <w:szCs w:val="24"/>
          <w:vertAlign w:val="subscript"/>
        </w:rPr>
        <w:t xml:space="preserve">39-43 </w:t>
      </w:r>
      <w:r w:rsidRPr="00FC5483">
        <w:rPr>
          <w:rFonts w:ascii="Arial" w:hAnsi="Arial" w:cs="Arial"/>
          <w:sz w:val="24"/>
          <w:szCs w:val="24"/>
        </w:rPr>
        <w:t>GBS genotypes were generally similar to one another.</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hAnsi="Arial" w:cs="Arial"/>
          <w:bCs/>
          <w:color w:val="000000" w:themeColor="text1"/>
          <w:sz w:val="24"/>
          <w:szCs w:val="24"/>
          <w:shd w:val="clear" w:color="auto" w:fill="FFFFFF"/>
        </w:rPr>
      </w:pPr>
      <w:r w:rsidRPr="00FC5483">
        <w:rPr>
          <w:rFonts w:ascii="Arial" w:eastAsia="Times New Roman" w:hAnsi="Arial" w:cs="Arial"/>
          <w:b/>
          <w:bCs/>
          <w:sz w:val="24"/>
          <w:szCs w:val="24"/>
        </w:rPr>
        <w:t>Figure S5. SNP heritability using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GBS and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array SNPs (slope=1). </w:t>
      </w:r>
      <w:r w:rsidRPr="00FC5483">
        <w:rPr>
          <w:rFonts w:ascii="Arial" w:eastAsia="Times New Roman" w:hAnsi="Arial" w:cs="Arial"/>
          <w:bCs/>
          <w:color w:val="000000" w:themeColor="text1"/>
          <w:sz w:val="24"/>
          <w:szCs w:val="24"/>
        </w:rPr>
        <w:t xml:space="preserve">SNP heritability was estimated using </w:t>
      </w:r>
      <w:r w:rsidRPr="00FC5483">
        <w:rPr>
          <w:rStyle w:val="Strong"/>
          <w:rFonts w:ascii="Arial" w:hAnsi="Arial" w:cs="Arial"/>
          <w:b w:val="0"/>
          <w:color w:val="000000" w:themeColor="text1"/>
          <w:sz w:val="24"/>
          <w:szCs w:val="24"/>
          <w:shd w:val="clear" w:color="auto" w:fill="FFFFFF"/>
        </w:rPr>
        <w:t xml:space="preserve">GCTA-GREML </w:t>
      </w:r>
      <w:r w:rsidRPr="00FC5483">
        <w:rPr>
          <w:rStyle w:val="Strong"/>
          <w:rFonts w:ascii="Arial" w:hAnsi="Arial" w:cs="Arial"/>
          <w:b w:val="0"/>
          <w:color w:val="000000" w:themeColor="text1"/>
          <w:sz w:val="24"/>
          <w:szCs w:val="24"/>
          <w:shd w:val="clear" w:color="auto" w:fill="FFFFFF"/>
        </w:rPr>
        <w:fldChar w:fldCharType="begin"/>
      </w:r>
      <w:r w:rsidRPr="00FC5483">
        <w:rPr>
          <w:rStyle w:val="Strong"/>
          <w:rFonts w:ascii="Arial" w:hAnsi="Arial" w:cs="Arial"/>
          <w:b w:val="0"/>
          <w:color w:val="000000" w:themeColor="text1"/>
          <w:sz w:val="24"/>
          <w:szCs w:val="24"/>
          <w:shd w:val="clear" w:color="auto" w:fill="FFFFFF"/>
        </w:rPr>
        <w:instrText xml:space="preserve"> ADDIN ZOTERO_ITEM CSL_CITATION {"citationID":"7xVBi1LV","properties":{"formattedCitation":"(Yang et al. 2011)","plainCitation":"(Yang et al. 2011)","noteIndex":0},"citationItems":[{"id":192,"uris":["http://zotero.org/users/5862389/items/YSKJ7FEX"],"uri":["http://zotero.org/users/5862389/items/YSKJ7FEX"],"itemData":{"id":192,"type":"article-journal","abstract":"For most human complex diseases and traits, SNPs identified by genome-wide association studies (GWAS) explain only a small fraction of the heritability. Here we report a user-friendly software tool called genome-wide complex trait analysis (GCTA), which was developed based on a method we recently developed to address the \"missing heritability\" problem. GCTA estimates the variance explained by all the SNPs on a chromosome or on the whole genome for a complex trait rather than testing the association of any particular SNP to the trait. We introduce GCTA's five main functions: data management, estimation of the genetic relationships from SNPs, mixed linear model analysis of variance explained by the SNPs, estimation of the linkage disequilibrium structure, and GWAS simulation. We focus on the function of estimating the variance explained by all the SNPs on the X chromosome and testing the hypotheses of dosage compensation. The GCTA software is a versatile tool to estimate and partition complex trait variation with large GWAS data sets.","container-title":"American Journal of Human Genetics","DOI":"10.1016/j.ajhg.2010.11.011","ISSN":"1537-6605","issue":"1","journalAbbreviation":"Am. J. Hum. Genet.","language":"eng","note":"PMID: 21167468\nPMCID: PMC3014363","page":"76-82","source":"PubMed","title":"GCTA: a tool for genome-wide complex trait analysis","title-short":"GCTA","volume":"88","author":[{"family":"Yang","given":"Jian"},{"family":"Lee","given":"S. Hong"},{"family":"Goddard","given":"Michael E."},{"family":"Visscher","given":"Peter M."}],"issued":{"date-parts":[["2011",1,7]]}}}],"schema":"https://github.com/citation-style-language/schema/raw/master/csl-citation.json"} </w:instrText>
      </w:r>
      <w:r w:rsidRPr="00FC5483">
        <w:rPr>
          <w:rStyle w:val="Strong"/>
          <w:rFonts w:ascii="Arial" w:hAnsi="Arial" w:cs="Arial"/>
          <w:b w:val="0"/>
          <w:color w:val="000000" w:themeColor="text1"/>
          <w:sz w:val="24"/>
          <w:szCs w:val="24"/>
          <w:shd w:val="clear" w:color="auto" w:fill="FFFFFF"/>
        </w:rPr>
        <w:fldChar w:fldCharType="separate"/>
      </w:r>
      <w:r w:rsidRPr="00FC5483">
        <w:rPr>
          <w:rFonts w:ascii="Arial" w:hAnsi="Arial" w:cs="Arial"/>
          <w:sz w:val="24"/>
          <w:szCs w:val="24"/>
        </w:rPr>
        <w:t>(Yang et al. 2011)</w:t>
      </w:r>
      <w:r w:rsidRPr="00FC5483">
        <w:rPr>
          <w:rStyle w:val="Strong"/>
          <w:rFonts w:ascii="Arial" w:hAnsi="Arial" w:cs="Arial"/>
          <w:b w:val="0"/>
          <w:color w:val="000000" w:themeColor="text1"/>
          <w:sz w:val="24"/>
          <w:szCs w:val="24"/>
          <w:shd w:val="clear" w:color="auto" w:fill="FFFFFF"/>
        </w:rPr>
        <w:fldChar w:fldCharType="end"/>
      </w:r>
      <w:r w:rsidRPr="00FC5483">
        <w:rPr>
          <w:rStyle w:val="Strong"/>
          <w:rFonts w:ascii="Arial" w:hAnsi="Arial" w:cs="Arial"/>
          <w:b w:val="0"/>
          <w:color w:val="000000" w:themeColor="text1"/>
          <w:sz w:val="24"/>
          <w:szCs w:val="24"/>
          <w:shd w:val="clear" w:color="auto" w:fill="FFFFFF"/>
        </w:rPr>
        <w:t xml:space="preserve">. All traits except the coat color trait, agouti, </w:t>
      </w:r>
      <w:proofErr w:type="gramStart"/>
      <w:r w:rsidRPr="00FC5483">
        <w:rPr>
          <w:rStyle w:val="Strong"/>
          <w:rFonts w:ascii="Arial" w:hAnsi="Arial" w:cs="Arial"/>
          <w:b w:val="0"/>
          <w:color w:val="000000" w:themeColor="text1"/>
          <w:sz w:val="24"/>
          <w:szCs w:val="24"/>
          <w:shd w:val="clear" w:color="auto" w:fill="FFFFFF"/>
        </w:rPr>
        <w:t>have</w:t>
      </w:r>
      <w:proofErr w:type="gramEnd"/>
      <w:r w:rsidRPr="00FC5483">
        <w:rPr>
          <w:rStyle w:val="Strong"/>
          <w:rFonts w:ascii="Arial" w:hAnsi="Arial" w:cs="Arial"/>
          <w:b w:val="0"/>
          <w:color w:val="000000" w:themeColor="text1"/>
          <w:sz w:val="24"/>
          <w:szCs w:val="24"/>
          <w:shd w:val="clear" w:color="auto" w:fill="FFFFFF"/>
        </w:rPr>
        <w:t xml:space="preserve"> similar SNP heritability estimates between F</w:t>
      </w:r>
      <w:r w:rsidRPr="00FC5483">
        <w:rPr>
          <w:rStyle w:val="Strong"/>
          <w:rFonts w:ascii="Arial" w:hAnsi="Arial" w:cs="Arial"/>
          <w:b w:val="0"/>
          <w:color w:val="000000" w:themeColor="text1"/>
          <w:sz w:val="24"/>
          <w:szCs w:val="24"/>
          <w:shd w:val="clear" w:color="auto" w:fill="FFFFFF"/>
          <w:vertAlign w:val="subscript"/>
        </w:rPr>
        <w:t>34</w:t>
      </w:r>
      <w:r w:rsidRPr="00FC5483">
        <w:rPr>
          <w:rStyle w:val="Strong"/>
          <w:rFonts w:ascii="Arial" w:hAnsi="Arial" w:cs="Arial"/>
          <w:b w:val="0"/>
          <w:color w:val="000000" w:themeColor="text1"/>
          <w:sz w:val="24"/>
          <w:szCs w:val="24"/>
          <w:shd w:val="clear" w:color="auto" w:fill="FFFFFF"/>
        </w:rPr>
        <w:t xml:space="preserve"> array and F</w:t>
      </w:r>
      <w:r w:rsidRPr="00FC5483">
        <w:rPr>
          <w:rStyle w:val="Strong"/>
          <w:rFonts w:ascii="Arial" w:hAnsi="Arial" w:cs="Arial"/>
          <w:b w:val="0"/>
          <w:color w:val="000000" w:themeColor="text1"/>
          <w:sz w:val="24"/>
          <w:szCs w:val="24"/>
          <w:shd w:val="clear" w:color="auto" w:fill="FFFFFF"/>
          <w:vertAlign w:val="subscript"/>
        </w:rPr>
        <w:t>34</w:t>
      </w:r>
      <w:r w:rsidRPr="00FC5483">
        <w:rPr>
          <w:rStyle w:val="Strong"/>
          <w:rFonts w:ascii="Arial" w:hAnsi="Arial" w:cs="Arial"/>
          <w:b w:val="0"/>
          <w:color w:val="000000" w:themeColor="text1"/>
          <w:sz w:val="24"/>
          <w:szCs w:val="24"/>
          <w:shd w:val="clear" w:color="auto" w:fill="FFFFFF"/>
        </w:rPr>
        <w:t xml:space="preserve"> GBS SNPs.</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Figure S6. Power simulations for discovery SNPs in the replication set.</w:t>
      </w:r>
      <w:r w:rsidRPr="00FC5483">
        <w:rPr>
          <w:rFonts w:ascii="Arial" w:eastAsia="Times New Roman" w:hAnsi="Arial" w:cs="Arial"/>
          <w:bCs/>
          <w:sz w:val="24"/>
          <w:szCs w:val="24"/>
        </w:rPr>
        <w:t xml:space="preserve"> Power was simulated at both the genome-wide significance level for the cohort and the nominal p-value of 0.05. Each data point represents the estimated power at the simulated beta. The vertical dashed line in orange indicates the effect size of the discovery SNP. </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Figure S7.</w:t>
      </w:r>
      <w:r w:rsidRPr="00FC5483">
        <w:rPr>
          <w:rFonts w:ascii="Arial" w:eastAsia="Times New Roman" w:hAnsi="Arial" w:cs="Arial"/>
          <w:bCs/>
          <w:sz w:val="24"/>
          <w:szCs w:val="24"/>
        </w:rPr>
        <w:t xml:space="preserve">  </w:t>
      </w:r>
      <w:r w:rsidRPr="00FC5483">
        <w:rPr>
          <w:rFonts w:ascii="Arial" w:eastAsia="Times New Roman" w:hAnsi="Arial" w:cs="Arial"/>
          <w:b/>
          <w:bCs/>
          <w:sz w:val="24"/>
          <w:szCs w:val="24"/>
        </w:rPr>
        <w:t>Modeling study-specific heterogeneity due to confounding is necessary for explaining observed patterns of replication.</w:t>
      </w:r>
      <w:r w:rsidRPr="00FC5483">
        <w:rPr>
          <w:rFonts w:ascii="Arial" w:eastAsia="Times New Roman" w:hAnsi="Arial" w:cs="Arial"/>
          <w:bCs/>
          <w:sz w:val="24"/>
          <w:szCs w:val="24"/>
        </w:rPr>
        <w:t xml:space="preserve"> Graphical interpretations of the models are shown for the body weight, albino coat color, agouti coat color, and locomotor activity on day 1 and day 2 phenotypes. Each point corresponds to one variant that was genome-wide significant in the discovery study (</w:t>
      </w:r>
      <w:r w:rsidRPr="00FC5483">
        <w:rPr>
          <w:rFonts w:ascii="Arial" w:hAnsi="Arial" w:cs="Arial"/>
          <w:bCs/>
          <w:sz w:val="24"/>
          <w:szCs w:val="24"/>
        </w:rPr>
        <w:t>F</w:t>
      </w:r>
      <w:r w:rsidRPr="00FC5483">
        <w:rPr>
          <w:rFonts w:ascii="Arial" w:hAnsi="Arial" w:cs="Arial"/>
          <w:bCs/>
          <w:sz w:val="24"/>
          <w:szCs w:val="24"/>
          <w:vertAlign w:val="subscript"/>
        </w:rPr>
        <w:t>34</w:t>
      </w:r>
      <w:r w:rsidRPr="00FC5483">
        <w:rPr>
          <w:rFonts w:ascii="Arial" w:eastAsia="Times New Roman" w:hAnsi="Arial" w:cs="Arial"/>
          <w:bCs/>
          <w:sz w:val="24"/>
          <w:szCs w:val="24"/>
        </w:rPr>
        <w:t xml:space="preserve">). The black points correspond to the variants that were replicated using a </w:t>
      </w:r>
      <w:proofErr w:type="spellStart"/>
      <w:r w:rsidRPr="00FC5483">
        <w:rPr>
          <w:rFonts w:ascii="Arial" w:eastAsia="Times New Roman" w:hAnsi="Arial" w:cs="Arial"/>
          <w:bCs/>
          <w:sz w:val="24"/>
          <w:szCs w:val="24"/>
        </w:rPr>
        <w:t>Bonferroni</w:t>
      </w:r>
      <w:proofErr w:type="spellEnd"/>
      <w:r w:rsidRPr="00FC5483">
        <w:rPr>
          <w:rFonts w:ascii="Arial" w:eastAsia="Times New Roman" w:hAnsi="Arial" w:cs="Arial"/>
          <w:bCs/>
          <w:sz w:val="24"/>
          <w:szCs w:val="24"/>
        </w:rPr>
        <w:t xml:space="preserve"> threshold in </w:t>
      </w:r>
      <w:r w:rsidRPr="00FC5483">
        <w:rPr>
          <w:rFonts w:ascii="Arial" w:hAnsi="Arial" w:cs="Arial"/>
          <w:bCs/>
          <w:sz w:val="24"/>
          <w:szCs w:val="24"/>
        </w:rPr>
        <w:t>F</w:t>
      </w:r>
      <w:r w:rsidRPr="00FC5483">
        <w:rPr>
          <w:rFonts w:ascii="Arial" w:hAnsi="Arial" w:cs="Arial"/>
          <w:bCs/>
          <w:sz w:val="24"/>
          <w:szCs w:val="24"/>
          <w:vertAlign w:val="subscript"/>
        </w:rPr>
        <w:t xml:space="preserve">39-43, </w:t>
      </w:r>
      <w:r w:rsidRPr="00FC5483">
        <w:rPr>
          <w:rFonts w:ascii="Arial" w:eastAsia="Times New Roman" w:hAnsi="Arial" w:cs="Arial"/>
          <w:bCs/>
          <w:sz w:val="24"/>
          <w:szCs w:val="24"/>
        </w:rPr>
        <w:t>while the grey points correspond to variants that were not replicated. The x-axis shows the summary statistic obtained from the discovery study, and the y-axis shows the summary statistic obtained from the replication study. The solid lines correspond to the expected value of the replication statistics after accounting for 1) Winner’s Curse (</w:t>
      </w:r>
      <w:r w:rsidRPr="00FC5483">
        <w:rPr>
          <w:rFonts w:ascii="Arial" w:eastAsia="Times New Roman" w:hAnsi="Arial" w:cs="Arial"/>
          <w:b/>
          <w:sz w:val="24"/>
          <w:szCs w:val="24"/>
        </w:rPr>
        <w:t>WC</w:t>
      </w:r>
      <w:r w:rsidRPr="00FC5483">
        <w:rPr>
          <w:rFonts w:ascii="Arial" w:eastAsia="Times New Roman" w:hAnsi="Arial" w:cs="Arial"/>
          <w:bCs/>
          <w:sz w:val="24"/>
          <w:szCs w:val="24"/>
        </w:rPr>
        <w:t xml:space="preserve">) </w:t>
      </w:r>
      <w:r w:rsidRPr="00FC5483">
        <w:rPr>
          <w:rFonts w:ascii="Arial" w:eastAsia="Times New Roman" w:hAnsi="Arial" w:cs="Arial"/>
          <w:bCs/>
          <w:sz w:val="24"/>
          <w:szCs w:val="24"/>
        </w:rPr>
        <w:lastRenderedPageBreak/>
        <w:t>or 2) Winner’s Curse and confounding (</w:t>
      </w:r>
      <w:r w:rsidRPr="00FC5483">
        <w:rPr>
          <w:rFonts w:ascii="Arial" w:eastAsia="Times New Roman" w:hAnsi="Arial" w:cs="Arial"/>
          <w:b/>
          <w:sz w:val="24"/>
          <w:szCs w:val="24"/>
        </w:rPr>
        <w:t>WC+C</w:t>
      </w:r>
      <w:r w:rsidRPr="00FC5483">
        <w:rPr>
          <w:rFonts w:ascii="Arial" w:eastAsia="Times New Roman" w:hAnsi="Arial" w:cs="Arial"/>
          <w:bCs/>
          <w:sz w:val="24"/>
          <w:szCs w:val="24"/>
        </w:rPr>
        <w:t xml:space="preserve">).  Locomotor Activity on Day 2 only had two variants that passed the genome-wide threshold; as a result, the estimates of the parameters may not be accurate. For albino coat color, the expected values are identical under the </w:t>
      </w:r>
      <w:r w:rsidRPr="00FC5483">
        <w:rPr>
          <w:rFonts w:ascii="Arial" w:eastAsia="Times New Roman" w:hAnsi="Arial" w:cs="Arial"/>
          <w:b/>
          <w:sz w:val="24"/>
          <w:szCs w:val="24"/>
        </w:rPr>
        <w:t>WC</w:t>
      </w:r>
      <w:r w:rsidRPr="00FC5483">
        <w:rPr>
          <w:rFonts w:ascii="Arial" w:eastAsia="Times New Roman" w:hAnsi="Arial" w:cs="Arial"/>
          <w:bCs/>
          <w:sz w:val="24"/>
          <w:szCs w:val="24"/>
        </w:rPr>
        <w:t xml:space="preserve"> and </w:t>
      </w:r>
      <w:r w:rsidRPr="00FC5483">
        <w:rPr>
          <w:rFonts w:ascii="Arial" w:eastAsia="Times New Roman" w:hAnsi="Arial" w:cs="Arial"/>
          <w:b/>
          <w:sz w:val="24"/>
          <w:szCs w:val="24"/>
        </w:rPr>
        <w:t>WC+C</w:t>
      </w:r>
      <w:r w:rsidRPr="00FC5483">
        <w:rPr>
          <w:rFonts w:ascii="Arial" w:eastAsia="Times New Roman" w:hAnsi="Arial" w:cs="Arial"/>
          <w:bCs/>
          <w:sz w:val="24"/>
          <w:szCs w:val="24"/>
        </w:rPr>
        <w:t xml:space="preserve"> models due to low estimates of study-specific heterogeneity.  The dashed lines correspond to the 95% confidence intervals on those estimates.  For body weight and locomotor activity on day 1, the axes have been constrained to better visualize the points, and the confidence intervals are outside of the axes limits.</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Figure S8. LocusZoom for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array,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GBS, F</w:t>
      </w:r>
      <w:r w:rsidRPr="00FC5483">
        <w:rPr>
          <w:rFonts w:ascii="Arial" w:eastAsia="Times New Roman" w:hAnsi="Arial" w:cs="Arial"/>
          <w:b/>
          <w:bCs/>
          <w:sz w:val="24"/>
          <w:szCs w:val="24"/>
          <w:vertAlign w:val="subscript"/>
        </w:rPr>
        <w:t xml:space="preserve">39-43 </w:t>
      </w:r>
      <w:r w:rsidRPr="00FC5483">
        <w:rPr>
          <w:rFonts w:ascii="Arial" w:eastAsia="Times New Roman" w:hAnsi="Arial" w:cs="Arial"/>
          <w:b/>
          <w:bCs/>
          <w:sz w:val="24"/>
          <w:szCs w:val="24"/>
        </w:rPr>
        <w:t xml:space="preserve">GBS, and mega-analysis QTLs. </w:t>
      </w:r>
      <w:r w:rsidRPr="00FC5483">
        <w:rPr>
          <w:rFonts w:ascii="Arial" w:hAnsi="Arial" w:cs="Arial"/>
          <w:sz w:val="24"/>
          <w:szCs w:val="24"/>
        </w:rPr>
        <w:t xml:space="preserve">Using the standalone implementation of LocusZoom </w:t>
      </w:r>
      <w:r w:rsidRPr="00FC5483">
        <w:rPr>
          <w:rFonts w:ascii="Arial" w:hAnsi="Arial" w:cs="Arial"/>
          <w:sz w:val="24"/>
          <w:szCs w:val="24"/>
        </w:rPr>
        <w:fldChar w:fldCharType="begin"/>
      </w:r>
      <w:r w:rsidRPr="00FC5483">
        <w:rPr>
          <w:rFonts w:ascii="Arial" w:hAnsi="Arial" w:cs="Arial"/>
          <w:sz w:val="24"/>
          <w:szCs w:val="24"/>
        </w:rPr>
        <w:instrText xml:space="preserve"> ADDIN ZOTERO_ITEM CSL_CITATION {"citationID":"e6Jdwiq0","properties":{"formattedCitation":"(Pruim et al. 2010)","plainCitation":"(Pruim et al. 2010)","noteIndex":0},"citationItems":[{"id":177,"uris":["http://zotero.org/users/5862389/items/L8CV46LH"],"uri":["http://zotero.org/users/5862389/items/L8CV46LH"],"itemData":{"id":177,"type":"article-journal","container-title":"Bioinformatics","issue":"18","page":"2336–2337","source":"Google Scholar","title":"LocusZoom: regional visualization of genome-wide association scan results","title-short":"LocusZoom","volume":"26","author":[{"family":"Pruim","given":"Randall J."},{"family":"Welch","given":"Ryan P."},{"family":"Sanna","given":"Serena"},{"family":"Teslovich","given":"Tanya M."},{"family":"Chines","given":"Peter S."},{"family":"Gliedt","given":"Terry P."},{"family":"Boehnke","given":"Michael"},{"family":"Abecasis","given":"Gonçalo R."},{"family":"Willer","given":"Cristen J."}],"issued":{"date-parts":[["2010"]]}}}],"schema":"https://github.com/citation-style-language/schema/raw/master/csl-citation.json"} </w:instrText>
      </w:r>
      <w:r w:rsidRPr="00FC5483">
        <w:rPr>
          <w:rFonts w:ascii="Arial" w:hAnsi="Arial" w:cs="Arial"/>
          <w:sz w:val="24"/>
          <w:szCs w:val="24"/>
        </w:rPr>
        <w:fldChar w:fldCharType="separate"/>
      </w:r>
      <w:r w:rsidRPr="00FC5483">
        <w:rPr>
          <w:rFonts w:ascii="Arial" w:hAnsi="Arial" w:cs="Arial"/>
          <w:sz w:val="24"/>
          <w:szCs w:val="24"/>
        </w:rPr>
        <w:t>(</w:t>
      </w:r>
      <w:proofErr w:type="spellStart"/>
      <w:r w:rsidRPr="00FC5483">
        <w:rPr>
          <w:rFonts w:ascii="Arial" w:hAnsi="Arial" w:cs="Arial"/>
          <w:sz w:val="24"/>
          <w:szCs w:val="24"/>
        </w:rPr>
        <w:t>Pruim</w:t>
      </w:r>
      <w:proofErr w:type="spellEnd"/>
      <w:r w:rsidRPr="00FC5483">
        <w:rPr>
          <w:rFonts w:ascii="Arial" w:hAnsi="Arial" w:cs="Arial"/>
          <w:sz w:val="24"/>
          <w:szCs w:val="24"/>
        </w:rPr>
        <w:t xml:space="preserve"> et al. 2010)</w:t>
      </w:r>
      <w:r w:rsidRPr="00FC5483">
        <w:rPr>
          <w:rFonts w:ascii="Arial" w:hAnsi="Arial" w:cs="Arial"/>
          <w:sz w:val="24"/>
          <w:szCs w:val="24"/>
        </w:rPr>
        <w:fldChar w:fldCharType="end"/>
      </w:r>
      <w:r w:rsidRPr="00FC5483">
        <w:rPr>
          <w:rFonts w:ascii="Arial" w:hAnsi="Arial" w:cs="Arial"/>
          <w:sz w:val="24"/>
          <w:szCs w:val="24"/>
        </w:rPr>
        <w:t xml:space="preserve">, we </w:t>
      </w:r>
      <w:r w:rsidRPr="00FC5483">
        <w:rPr>
          <w:rFonts w:ascii="Arial" w:eastAsia="Times New Roman" w:hAnsi="Arial" w:cs="Arial"/>
          <w:bCs/>
          <w:sz w:val="24"/>
          <w:szCs w:val="24"/>
        </w:rPr>
        <w:t>plotted LocusZoom regions for all significant QTL in all cohorts. Purple</w:t>
      </w:r>
      <w:r w:rsidRPr="00FC5483">
        <w:rPr>
          <w:rFonts w:ascii="Arial" w:eastAsia="Times New Roman" w:hAnsi="Arial" w:cs="Arial"/>
          <w:b/>
          <w:bCs/>
          <w:sz w:val="24"/>
          <w:szCs w:val="24"/>
        </w:rPr>
        <w:t xml:space="preserve"> </w:t>
      </w:r>
      <w:r w:rsidRPr="00FC5483">
        <w:rPr>
          <w:rFonts w:ascii="Arial" w:eastAsia="Times New Roman" w:hAnsi="Arial" w:cs="Arial"/>
          <w:bCs/>
          <w:sz w:val="24"/>
          <w:szCs w:val="24"/>
        </w:rPr>
        <w:t xml:space="preserve">track shows the credible set interval </w:t>
      </w:r>
      <w:r w:rsidRPr="00FC5483">
        <w:rPr>
          <w:rFonts w:ascii="Arial" w:eastAsia="Arial" w:hAnsi="Arial" w:cs="Arial"/>
          <w:sz w:val="24"/>
          <w:szCs w:val="24"/>
        </w:rPr>
        <w:t>(</w:t>
      </w:r>
      <w:r w:rsidRPr="00FC5483">
        <w:rPr>
          <w:rFonts w:ascii="Arial" w:eastAsia="Arial" w:hAnsi="Arial" w:cs="Arial"/>
          <w:i/>
          <w:iCs/>
          <w:sz w:val="24"/>
          <w:szCs w:val="24"/>
        </w:rPr>
        <w:t>r</w:t>
      </w:r>
      <w:r w:rsidRPr="00FC5483">
        <w:rPr>
          <w:rFonts w:ascii="Arial" w:eastAsia="Arial" w:hAnsi="Arial" w:cs="Arial"/>
          <w:i/>
          <w:iCs/>
          <w:sz w:val="24"/>
          <w:szCs w:val="24"/>
          <w:vertAlign w:val="superscript"/>
        </w:rPr>
        <w:t>2</w:t>
      </w:r>
      <w:r w:rsidRPr="00FC5483">
        <w:rPr>
          <w:rFonts w:ascii="Arial" w:eastAsia="Arial" w:hAnsi="Arial" w:cs="Arial"/>
          <w:sz w:val="24"/>
          <w:szCs w:val="24"/>
        </w:rPr>
        <w:t xml:space="preserve"> threshold = 0.8, posterior probability threshold = 0.99)</w:t>
      </w:r>
      <w:r w:rsidRPr="00FC5483">
        <w:rPr>
          <w:rFonts w:ascii="Arial" w:eastAsia="Times New Roman" w:hAnsi="Arial" w:cs="Arial"/>
          <w:bCs/>
          <w:sz w:val="24"/>
          <w:szCs w:val="24"/>
        </w:rPr>
        <w:t>.</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 xml:space="preserve">Table S1. List of phenotypes used in GWAS. </w:t>
      </w:r>
      <w:r w:rsidRPr="00FC5483">
        <w:rPr>
          <w:rFonts w:ascii="Arial" w:eastAsia="Times New Roman" w:hAnsi="Arial" w:cs="Arial"/>
          <w:bCs/>
          <w:sz w:val="24"/>
          <w:szCs w:val="24"/>
        </w:rPr>
        <w:t>Additional information for each trait, including the generation of the cohort, sample size, sex, age, and covariates included in the LMM model, was included in this table as well as on GeneNetwork2 (</w:t>
      </w:r>
      <w:hyperlink r:id="rId5" w:history="1">
        <w:r w:rsidRPr="00FC5483">
          <w:rPr>
            <w:rStyle w:val="Hyperlink"/>
            <w:rFonts w:ascii="Arial" w:hAnsi="Arial" w:cs="Arial"/>
            <w:sz w:val="24"/>
            <w:szCs w:val="24"/>
          </w:rPr>
          <w:t>http://gn2.genenetwork.org/</w:t>
        </w:r>
      </w:hyperlink>
      <w:r w:rsidRPr="00FC5483">
        <w:rPr>
          <w:rFonts w:ascii="Arial" w:hAnsi="Arial" w:cs="Arial"/>
          <w:sz w:val="24"/>
          <w:szCs w:val="24"/>
        </w:rPr>
        <w:t>)</w:t>
      </w:r>
      <w:r w:rsidRPr="00FC5483">
        <w:rPr>
          <w:rFonts w:ascii="Arial" w:eastAsia="Times New Roman" w:hAnsi="Arial" w:cs="Arial"/>
          <w:bCs/>
          <w:sz w:val="24"/>
          <w:szCs w:val="24"/>
        </w:rPr>
        <w:t xml:space="preserve">. </w:t>
      </w:r>
    </w:p>
    <w:p w:rsidR="001169C7" w:rsidRPr="00FC5483" w:rsidRDefault="001169C7" w:rsidP="001169C7">
      <w:pPr>
        <w:spacing w:after="0" w:line="480" w:lineRule="auto"/>
        <w:rPr>
          <w:rFonts w:ascii="Arial" w:eastAsia="Times New Roman" w:hAnsi="Arial" w:cs="Arial"/>
          <w:b/>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Table S2. SNP and individual QC filter table.</w:t>
      </w:r>
      <w:r w:rsidRPr="00FC5483">
        <w:rPr>
          <w:rFonts w:ascii="Arial" w:eastAsia="Times New Roman" w:hAnsi="Arial" w:cs="Arial"/>
          <w:bCs/>
          <w:sz w:val="24"/>
          <w:szCs w:val="24"/>
        </w:rPr>
        <w:t xml:space="preserve"> Numbers of animals and SNPs remained after each step of filtering </w:t>
      </w:r>
      <w:proofErr w:type="gramStart"/>
      <w:r w:rsidRPr="00FC5483">
        <w:rPr>
          <w:rFonts w:ascii="Arial" w:eastAsia="Times New Roman" w:hAnsi="Arial" w:cs="Arial"/>
          <w:bCs/>
          <w:sz w:val="24"/>
          <w:szCs w:val="24"/>
        </w:rPr>
        <w:t>are</w:t>
      </w:r>
      <w:proofErr w:type="gramEnd"/>
      <w:r w:rsidRPr="00FC5483">
        <w:rPr>
          <w:rFonts w:ascii="Arial" w:eastAsia="Times New Roman" w:hAnsi="Arial" w:cs="Arial"/>
          <w:bCs/>
          <w:sz w:val="24"/>
          <w:szCs w:val="24"/>
        </w:rPr>
        <w:t xml:space="preserve"> shown per GBS SNP set.</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lastRenderedPageBreak/>
        <w:t>Table S3. GBS SNPs in the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cohort with HWE p-values close to 1.0×10</w:t>
      </w:r>
      <w:r w:rsidRPr="00FC5483">
        <w:rPr>
          <w:rFonts w:ascii="Arial" w:eastAsia="Times New Roman" w:hAnsi="Arial" w:cs="Arial"/>
          <w:b/>
          <w:bCs/>
          <w:sz w:val="24"/>
          <w:szCs w:val="24"/>
          <w:vertAlign w:val="superscript"/>
        </w:rPr>
        <w:t>-6</w:t>
      </w:r>
      <w:r w:rsidRPr="00FC5483">
        <w:rPr>
          <w:rFonts w:ascii="Arial" w:eastAsia="Times New Roman" w:hAnsi="Arial" w:cs="Arial"/>
          <w:b/>
          <w:bCs/>
          <w:sz w:val="24"/>
          <w:szCs w:val="24"/>
        </w:rPr>
        <w:t xml:space="preserve"> cutoff threshold.</w:t>
      </w:r>
      <w:r w:rsidRPr="00FC5483">
        <w:rPr>
          <w:rFonts w:ascii="Arial" w:eastAsia="Times New Roman" w:hAnsi="Arial" w:cs="Arial"/>
          <w:bCs/>
          <w:sz w:val="24"/>
          <w:szCs w:val="24"/>
        </w:rPr>
        <w:t xml:space="preserve"> These SNPs are removed from QTL summary tables.</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Table S4. Effect of PLINK v1.9 clump-based pruning parameters on number of independent SNPs remained.</w:t>
      </w:r>
      <w:r w:rsidRPr="00FC5483">
        <w:rPr>
          <w:rFonts w:ascii="Arial" w:eastAsia="Times New Roman" w:hAnsi="Arial" w:cs="Arial"/>
          <w:bCs/>
          <w:sz w:val="24"/>
          <w:szCs w:val="24"/>
        </w:rPr>
        <w:t xml:space="preserve"> At all </w:t>
      </w:r>
      <w:r w:rsidRPr="00FC5483">
        <w:rPr>
          <w:rFonts w:ascii="Arial" w:eastAsia="Times New Roman" w:hAnsi="Arial" w:cs="Arial"/>
          <w:bCs/>
          <w:i/>
          <w:sz w:val="24"/>
          <w:szCs w:val="24"/>
        </w:rPr>
        <w:t>r</w:t>
      </w:r>
      <w:r w:rsidRPr="00FC5483">
        <w:rPr>
          <w:rFonts w:ascii="Arial" w:eastAsia="Times New Roman" w:hAnsi="Arial" w:cs="Arial"/>
          <w:bCs/>
          <w:i/>
          <w:sz w:val="24"/>
          <w:szCs w:val="24"/>
          <w:vertAlign w:val="superscript"/>
        </w:rPr>
        <w:t>2</w:t>
      </w:r>
      <w:r w:rsidRPr="00FC5483">
        <w:rPr>
          <w:rFonts w:ascii="Arial" w:eastAsia="Times New Roman" w:hAnsi="Arial" w:cs="Arial"/>
          <w:bCs/>
          <w:sz w:val="24"/>
          <w:szCs w:val="24"/>
        </w:rPr>
        <w:t xml:space="preserve"> values examined, a sliding window size of 12150kb was the first smallest window that yield the most stringent number of clumped SNPs in both array and GBS GWAS.</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line="480" w:lineRule="auto"/>
        <w:rPr>
          <w:rFonts w:ascii="Arial" w:hAnsi="Arial" w:cs="Arial"/>
          <w:b/>
          <w:sz w:val="24"/>
          <w:szCs w:val="24"/>
        </w:rPr>
      </w:pPr>
      <w:r w:rsidRPr="00FC5483">
        <w:rPr>
          <w:rFonts w:ascii="Arial" w:hAnsi="Arial" w:cs="Arial"/>
          <w:b/>
          <w:sz w:val="24"/>
          <w:szCs w:val="24"/>
        </w:rPr>
        <w:t xml:space="preserve">Table S5. </w:t>
      </w:r>
      <w:proofErr w:type="gramStart"/>
      <w:r w:rsidRPr="00FC5483">
        <w:rPr>
          <w:rFonts w:ascii="Arial" w:hAnsi="Arial" w:cs="Arial"/>
          <w:b/>
          <w:sz w:val="24"/>
          <w:szCs w:val="24"/>
        </w:rPr>
        <w:t>Adjusted significance threshold for each SNP set and GWAS cohort.</w:t>
      </w:r>
      <w:proofErr w:type="gramEnd"/>
      <w:r w:rsidRPr="00FC5483">
        <w:rPr>
          <w:rFonts w:ascii="Arial" w:hAnsi="Arial" w:cs="Arial"/>
          <w:b/>
          <w:sz w:val="24"/>
          <w:szCs w:val="24"/>
        </w:rPr>
        <w:t xml:space="preserve"> </w:t>
      </w:r>
      <w:r w:rsidRPr="00FC5483">
        <w:rPr>
          <w:rFonts w:ascii="Arial" w:eastAsia="Arial" w:hAnsi="Arial" w:cs="Arial"/>
          <w:sz w:val="24"/>
          <w:szCs w:val="24"/>
        </w:rPr>
        <w:t xml:space="preserve">We used </w:t>
      </w:r>
      <w:proofErr w:type="spellStart"/>
      <w:r w:rsidRPr="00FC5483">
        <w:rPr>
          <w:rFonts w:ascii="Arial" w:eastAsia="Arial" w:hAnsi="Arial" w:cs="Arial"/>
          <w:sz w:val="24"/>
          <w:szCs w:val="24"/>
        </w:rPr>
        <w:t>MultiTrans</w:t>
      </w:r>
      <w:proofErr w:type="spellEnd"/>
      <w:r w:rsidRPr="00FC5483">
        <w:rPr>
          <w:rFonts w:ascii="Arial" w:eastAsia="Arial" w:hAnsi="Arial" w:cs="Arial"/>
          <w:sz w:val="24"/>
          <w:szCs w:val="24"/>
        </w:rPr>
        <w:t xml:space="preserve"> to obtain a unique adjusted significance threshold for each SNP set in each animal cohort </w:t>
      </w:r>
      <w:r w:rsidRPr="00FC5483">
        <w:rPr>
          <w:rFonts w:ascii="Arial" w:eastAsia="Arial" w:hAnsi="Arial" w:cs="Arial"/>
          <w:sz w:val="24"/>
          <w:szCs w:val="24"/>
        </w:rPr>
        <w:fldChar w:fldCharType="begin"/>
      </w:r>
      <w:r w:rsidRPr="00FC5483">
        <w:rPr>
          <w:rFonts w:ascii="Arial" w:eastAsia="Arial" w:hAnsi="Arial" w:cs="Arial"/>
          <w:sz w:val="24"/>
          <w:szCs w:val="24"/>
        </w:rPr>
        <w:instrText xml:space="preserve"> ADDIN ZOTERO_ITEM CSL_CITATION {"citationID":"Y897t7s9","properties":{"formattedCitation":"(Joo et al. 2016; B. Han et al. 2009)","plainCitation":"(Joo et al. 2016; B. Han et al. 2009)","noteIndex":0},"citationItems":[{"id":132,"uris":["http://zotero.org/users/5862389/items/NAAPE5P5"],"uri":["http://zotero.org/users/5862389/items/NAAPE5P5"],"itemData":{"id":132,"type":"article-journal","container-title":"Genome biology","issue":"1","page":"62","source":"Google Scholar","title":"Multiple testing correction in linear mixed models","volume":"17","author":[{"family":"Joo","given":"Jong Wha J."},{"family":"Hormozdiari","given":"Farhad"},{"family":"Han","given":"Buhm"},{"family":"Eskin","given":"Eleazar"}],"issued":{"date-parts":[["2016"]]}}},{"id":135,"uris":["http://zotero.org/users/5862389/items/N5RLRCV4"],"uri":["http://zotero.org/users/5862389/items/N5RLRCV4"],"itemData":{"id":135,"type":"article-journal","container-title":"PLoS genetics","issue":"4","page":"e1000456","source":"Google Scholar","title":"Rapid and accurate multiple testing correction and power estimation for millions of correlated markers","volume":"5","author":[{"family":"Han","given":"Buhm"},{"family":"Kang","given":"Hyun Min"},{"family":"Eskin","given":"Eleazar"}],"issued":{"date-parts":[["2009"]]}}}],"schema":"https://github.com/citation-style-language/schema/raw/master/csl-citation.json"} </w:instrText>
      </w:r>
      <w:r w:rsidRPr="00FC5483">
        <w:rPr>
          <w:rFonts w:ascii="Arial" w:eastAsia="Arial" w:hAnsi="Arial" w:cs="Arial"/>
          <w:sz w:val="24"/>
          <w:szCs w:val="24"/>
        </w:rPr>
        <w:fldChar w:fldCharType="separate"/>
      </w:r>
      <w:r w:rsidRPr="00FC5483">
        <w:rPr>
          <w:rFonts w:ascii="Arial" w:hAnsi="Arial" w:cs="Arial"/>
          <w:sz w:val="24"/>
          <w:szCs w:val="24"/>
        </w:rPr>
        <w:t>(</w:t>
      </w:r>
      <w:proofErr w:type="spellStart"/>
      <w:r w:rsidRPr="00FC5483">
        <w:rPr>
          <w:rFonts w:ascii="Arial" w:hAnsi="Arial" w:cs="Arial"/>
          <w:sz w:val="24"/>
          <w:szCs w:val="24"/>
        </w:rPr>
        <w:t>Joo</w:t>
      </w:r>
      <w:proofErr w:type="spellEnd"/>
      <w:r w:rsidRPr="00FC5483">
        <w:rPr>
          <w:rFonts w:ascii="Arial" w:hAnsi="Arial" w:cs="Arial"/>
          <w:sz w:val="24"/>
          <w:szCs w:val="24"/>
        </w:rPr>
        <w:t xml:space="preserve"> et al. 2016; B. Han et al. 2009)</w:t>
      </w:r>
      <w:r w:rsidRPr="00FC5483">
        <w:rPr>
          <w:rFonts w:ascii="Arial" w:eastAsia="Arial" w:hAnsi="Arial" w:cs="Arial"/>
          <w:sz w:val="24"/>
          <w:szCs w:val="24"/>
        </w:rPr>
        <w:fldChar w:fldCharType="end"/>
      </w:r>
      <w:r w:rsidRPr="00FC5483">
        <w:rPr>
          <w:rFonts w:ascii="Arial" w:eastAsia="Arial" w:hAnsi="Arial" w:cs="Arial"/>
          <w:sz w:val="24"/>
          <w:szCs w:val="24"/>
        </w:rPr>
        <w:t>.</w:t>
      </w: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 xml:space="preserve">Table S6. Select lead SNPs with association regions containing less than 5 coding genes. </w:t>
      </w:r>
      <w:r w:rsidRPr="00FC5483">
        <w:rPr>
          <w:rFonts w:ascii="Arial" w:eastAsia="Times New Roman" w:hAnsi="Arial" w:cs="Arial"/>
          <w:bCs/>
          <w:sz w:val="24"/>
          <w:szCs w:val="24"/>
        </w:rPr>
        <w:t>Credible set analysis was performed to define the boundaries of the locus (</w:t>
      </w:r>
      <w:r w:rsidRPr="00FC5483">
        <w:rPr>
          <w:rFonts w:ascii="Arial" w:eastAsia="Times New Roman" w:hAnsi="Arial" w:cs="Arial"/>
          <w:bCs/>
          <w:i/>
          <w:sz w:val="24"/>
          <w:szCs w:val="24"/>
        </w:rPr>
        <w:t>r</w:t>
      </w:r>
      <w:r w:rsidRPr="00FC5483">
        <w:rPr>
          <w:rFonts w:ascii="Arial" w:eastAsia="Times New Roman" w:hAnsi="Arial" w:cs="Arial"/>
          <w:bCs/>
          <w:i/>
          <w:sz w:val="24"/>
          <w:szCs w:val="24"/>
          <w:vertAlign w:val="superscript"/>
        </w:rPr>
        <w:t>2</w:t>
      </w:r>
      <w:r w:rsidRPr="00FC5483">
        <w:rPr>
          <w:rFonts w:ascii="Arial" w:eastAsia="Times New Roman" w:hAnsi="Arial" w:cs="Arial"/>
          <w:bCs/>
          <w:sz w:val="24"/>
          <w:szCs w:val="24"/>
        </w:rPr>
        <w:t xml:space="preserve"> threshold = 0.8, posterior probability threshold = 0.99). Genes contained in and/or immediately downstream of the credible set interval were included as associated genes.</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Table S7. Lead QTL in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GBS and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array GWAS studies across phenotypes.</w:t>
      </w:r>
      <w:r w:rsidRPr="00FC5483">
        <w:rPr>
          <w:rFonts w:ascii="Arial" w:eastAsia="Times New Roman" w:hAnsi="Arial" w:cs="Arial"/>
          <w:bCs/>
          <w:sz w:val="24"/>
          <w:szCs w:val="24"/>
        </w:rPr>
        <w:t xml:space="preserve"> Significant SNPs are clumped using parameters </w:t>
      </w:r>
      <w:r w:rsidRPr="00FC5483">
        <w:rPr>
          <w:rFonts w:ascii="Arial" w:eastAsia="Times New Roman" w:hAnsi="Arial" w:cs="Arial"/>
          <w:bCs/>
          <w:i/>
          <w:sz w:val="24"/>
          <w:szCs w:val="24"/>
        </w:rPr>
        <w:t>r</w:t>
      </w:r>
      <w:r w:rsidRPr="00FC5483">
        <w:rPr>
          <w:rFonts w:ascii="Arial" w:eastAsia="Times New Roman" w:hAnsi="Arial" w:cs="Arial"/>
          <w:bCs/>
          <w:i/>
          <w:sz w:val="24"/>
          <w:szCs w:val="24"/>
          <w:vertAlign w:val="superscript"/>
        </w:rPr>
        <w:t>2</w:t>
      </w:r>
      <w:r w:rsidRPr="00FC5483">
        <w:rPr>
          <w:rFonts w:ascii="Arial" w:eastAsia="Times New Roman" w:hAnsi="Arial" w:cs="Arial"/>
          <w:bCs/>
          <w:sz w:val="24"/>
          <w:szCs w:val="24"/>
        </w:rPr>
        <w:t>=0.1, 12150kb.</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
          <w:bCs/>
          <w:sz w:val="24"/>
          <w:szCs w:val="24"/>
        </w:rPr>
      </w:pPr>
      <w:r w:rsidRPr="00FC5483">
        <w:rPr>
          <w:rFonts w:ascii="Arial" w:eastAsia="Times New Roman" w:hAnsi="Arial" w:cs="Arial"/>
          <w:b/>
          <w:bCs/>
          <w:sz w:val="24"/>
          <w:szCs w:val="24"/>
        </w:rPr>
        <w:t>Table S8.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GBS and array SNP heritability estimates. </w:t>
      </w:r>
      <w:r w:rsidRPr="00FC5483">
        <w:rPr>
          <w:rFonts w:ascii="Arial" w:eastAsia="Times New Roman" w:hAnsi="Arial" w:cs="Arial"/>
          <w:bCs/>
          <w:sz w:val="24"/>
          <w:szCs w:val="24"/>
        </w:rPr>
        <w:t>SNP heritability estimates are performed using the GCTA-GREML analysis</w:t>
      </w:r>
      <w:r w:rsidRPr="00FC5483">
        <w:rPr>
          <w:rFonts w:ascii="Arial" w:eastAsia="Times New Roman" w:hAnsi="Arial" w:cs="Arial"/>
          <w:b/>
          <w:bCs/>
          <w:sz w:val="24"/>
          <w:szCs w:val="24"/>
        </w:rPr>
        <w:t xml:space="preserve"> </w:t>
      </w:r>
      <w:r w:rsidRPr="00FC5483">
        <w:rPr>
          <w:rFonts w:ascii="Arial" w:eastAsia="Times New Roman" w:hAnsi="Arial" w:cs="Arial"/>
          <w:b/>
          <w:bCs/>
          <w:sz w:val="24"/>
          <w:szCs w:val="24"/>
        </w:rPr>
        <w:fldChar w:fldCharType="begin"/>
      </w:r>
      <w:r w:rsidRPr="00FC5483">
        <w:rPr>
          <w:rFonts w:ascii="Arial" w:eastAsia="Times New Roman" w:hAnsi="Arial" w:cs="Arial"/>
          <w:b/>
          <w:bCs/>
          <w:sz w:val="24"/>
          <w:szCs w:val="24"/>
        </w:rPr>
        <w:instrText xml:space="preserve"> ADDIN ZOTERO_ITEM CSL_CITATION {"citationID":"YSzqPfkd","properties":{"formattedCitation":"(Yang et al. 2011)","plainCitation":"(Yang et al. 2011)","noteIndex":0},"citationItems":[{"id":192,"uris":["http://zotero.org/users/5862389/items/YSKJ7FEX"],"uri":["http://zotero.org/users/5862389/items/YSKJ7FEX"],"itemData":{"id":192,"type":"article-journal","abstract":"For most human complex diseases and traits, SNPs identified by genome-wide association studies (GWAS) explain only a small fraction of the heritability. Here we report a user-friendly software tool called genome-wide complex trait analysis (GCTA), which was developed based on a method we recently developed to address the \"missing heritability\" problem. GCTA estimates the variance explained by all the SNPs on a chromosome or on the whole genome for a complex trait rather than testing the association of any particular SNP to the trait. We introduce GCTA's five main functions: data management, estimation of the genetic relationships from SNPs, mixed linear model analysis of variance explained by the SNPs, estimation of the linkage disequilibrium structure, and GWAS simulation. We focus on the function of estimating the variance explained by all the SNPs on the X chromosome and testing the hypotheses of dosage compensation. The GCTA software is a versatile tool to estimate and partition complex trait variation with large GWAS data sets.","container-title":"American Journal of Human Genetics","DOI":"10.1016/j.ajhg.2010.11.011","ISSN":"1537-6605","issue":"1","journalAbbreviation":"Am. J. Hum. Genet.","language":"eng","note":"PMID: 21167468\nPMCID: PMC3014363","page":"76-82","source":"PubMed","title":"GCTA: a tool for genome-wide complex trait analysis","title-short":"GCTA","volume":"88","author":[{"family":"Yang","given":"Jian"},{"family":"Lee","given":"S. Hong"},{"family":"Goddard","given":"Michael E."},{"family":"Visscher","given":"Peter M."}],"issued":{"date-parts":[["2011",1,7]]}}}],"schema":"https://github.com/citation-style-language/schema/raw/master/csl-citation.json"} </w:instrText>
      </w:r>
      <w:r w:rsidRPr="00FC5483">
        <w:rPr>
          <w:rFonts w:ascii="Arial" w:eastAsia="Times New Roman" w:hAnsi="Arial" w:cs="Arial"/>
          <w:b/>
          <w:bCs/>
          <w:sz w:val="24"/>
          <w:szCs w:val="24"/>
        </w:rPr>
        <w:fldChar w:fldCharType="separate"/>
      </w:r>
      <w:r w:rsidRPr="00FC5483">
        <w:rPr>
          <w:rFonts w:ascii="Arial" w:hAnsi="Arial" w:cs="Arial"/>
          <w:sz w:val="24"/>
          <w:szCs w:val="24"/>
        </w:rPr>
        <w:t>(Yang et al. 2011)</w:t>
      </w:r>
      <w:r w:rsidRPr="00FC5483">
        <w:rPr>
          <w:rFonts w:ascii="Arial" w:eastAsia="Times New Roman" w:hAnsi="Arial" w:cs="Arial"/>
          <w:b/>
          <w:bCs/>
          <w:sz w:val="24"/>
          <w:szCs w:val="24"/>
        </w:rPr>
        <w:fldChar w:fldCharType="end"/>
      </w:r>
      <w:r w:rsidRPr="00FC5483">
        <w:rPr>
          <w:rFonts w:ascii="Arial" w:eastAsia="Times New Roman" w:hAnsi="Arial" w:cs="Arial"/>
          <w:b/>
          <w:bCs/>
          <w:sz w:val="24"/>
          <w:szCs w:val="24"/>
        </w:rPr>
        <w:t>.</w:t>
      </w:r>
    </w:p>
    <w:p w:rsidR="001169C7" w:rsidRPr="00FC5483" w:rsidRDefault="001169C7" w:rsidP="001169C7">
      <w:pPr>
        <w:spacing w:after="0" w:line="480" w:lineRule="auto"/>
        <w:rPr>
          <w:rFonts w:ascii="Arial" w:eastAsia="Times New Roman" w:hAnsi="Arial" w:cs="Arial"/>
          <w:b/>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lastRenderedPageBreak/>
        <w:t>Table S9. Lead QTL in the F</w:t>
      </w:r>
      <w:r w:rsidRPr="00FC5483">
        <w:rPr>
          <w:rFonts w:ascii="Arial" w:eastAsia="Times New Roman" w:hAnsi="Arial" w:cs="Arial"/>
          <w:b/>
          <w:bCs/>
          <w:sz w:val="24"/>
          <w:szCs w:val="24"/>
          <w:vertAlign w:val="subscript"/>
        </w:rPr>
        <w:t xml:space="preserve">39-43 </w:t>
      </w:r>
      <w:r w:rsidRPr="00FC5483">
        <w:rPr>
          <w:rFonts w:ascii="Arial" w:eastAsia="Times New Roman" w:hAnsi="Arial" w:cs="Arial"/>
          <w:b/>
          <w:bCs/>
          <w:sz w:val="24"/>
          <w:szCs w:val="24"/>
        </w:rPr>
        <w:t>cohort (N=600).</w:t>
      </w:r>
      <w:r w:rsidRPr="00FC5483">
        <w:rPr>
          <w:rFonts w:ascii="Arial" w:eastAsia="Times New Roman" w:hAnsi="Arial" w:cs="Arial"/>
          <w:bCs/>
          <w:sz w:val="24"/>
          <w:szCs w:val="24"/>
        </w:rPr>
        <w:t xml:space="preserve"> Significant SNPs are clumped using parameters </w:t>
      </w:r>
      <w:r w:rsidRPr="00FC5483">
        <w:rPr>
          <w:rFonts w:ascii="Arial" w:eastAsia="Times New Roman" w:hAnsi="Arial" w:cs="Arial"/>
          <w:bCs/>
          <w:i/>
          <w:sz w:val="24"/>
          <w:szCs w:val="24"/>
        </w:rPr>
        <w:t>r</w:t>
      </w:r>
      <w:r w:rsidRPr="00FC5483">
        <w:rPr>
          <w:rFonts w:ascii="Arial" w:eastAsia="Times New Roman" w:hAnsi="Arial" w:cs="Arial"/>
          <w:bCs/>
          <w:i/>
          <w:sz w:val="24"/>
          <w:szCs w:val="24"/>
          <w:vertAlign w:val="superscript"/>
        </w:rPr>
        <w:t>2</w:t>
      </w:r>
      <w:r w:rsidRPr="00FC5483">
        <w:rPr>
          <w:rFonts w:ascii="Arial" w:eastAsia="Times New Roman" w:hAnsi="Arial" w:cs="Arial"/>
          <w:bCs/>
          <w:sz w:val="24"/>
          <w:szCs w:val="24"/>
        </w:rPr>
        <w:t>=0.1, 12150kb.</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 xml:space="preserve">Table S10. </w:t>
      </w:r>
      <w:proofErr w:type="gramStart"/>
      <w:r w:rsidRPr="00FC5483">
        <w:rPr>
          <w:rFonts w:ascii="Arial" w:eastAsia="Times New Roman" w:hAnsi="Arial" w:cs="Arial"/>
          <w:b/>
          <w:bCs/>
          <w:sz w:val="24"/>
          <w:szCs w:val="24"/>
        </w:rPr>
        <w:t>Replication of significant SNPs between the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cohort and the F</w:t>
      </w:r>
      <w:r w:rsidRPr="00FC5483">
        <w:rPr>
          <w:rFonts w:ascii="Arial" w:eastAsia="Times New Roman" w:hAnsi="Arial" w:cs="Arial"/>
          <w:b/>
          <w:bCs/>
          <w:sz w:val="24"/>
          <w:szCs w:val="24"/>
          <w:vertAlign w:val="subscript"/>
        </w:rPr>
        <w:t xml:space="preserve">39-43 </w:t>
      </w:r>
      <w:r w:rsidRPr="00FC5483">
        <w:rPr>
          <w:rFonts w:ascii="Arial" w:eastAsia="Times New Roman" w:hAnsi="Arial" w:cs="Arial"/>
          <w:b/>
          <w:bCs/>
          <w:sz w:val="24"/>
          <w:szCs w:val="24"/>
        </w:rPr>
        <w:t>cohort.</w:t>
      </w:r>
      <w:proofErr w:type="gramEnd"/>
      <w:r w:rsidRPr="00FC5483">
        <w:rPr>
          <w:rFonts w:ascii="Arial" w:eastAsia="Times New Roman" w:hAnsi="Arial" w:cs="Arial"/>
          <w:bCs/>
          <w:sz w:val="24"/>
          <w:szCs w:val="24"/>
        </w:rPr>
        <w:t xml:space="preserve"> We performed the credible set analysis to provide a QTL interval that delineates an association region. Using the credible set interval defined for a discovery SNP, we searched for the SNP with the lowest p-value within the credible set region in the replication set. "Top SNP in Credible Set" denotes the replication SNP with the lowest p-value within the credible set interval of the discovery SNP. We found that the p-value (and -</w:t>
      </w:r>
      <w:proofErr w:type="gramStart"/>
      <w:r w:rsidRPr="00FC5483">
        <w:rPr>
          <w:rFonts w:ascii="Arial" w:eastAsia="Times New Roman" w:hAnsi="Arial" w:cs="Arial"/>
          <w:bCs/>
          <w:sz w:val="24"/>
          <w:szCs w:val="24"/>
        </w:rPr>
        <w:t>log10(</w:t>
      </w:r>
      <w:proofErr w:type="gramEnd"/>
      <w:r w:rsidRPr="00FC5483">
        <w:rPr>
          <w:rFonts w:ascii="Arial" w:eastAsia="Times New Roman" w:hAnsi="Arial" w:cs="Arial"/>
          <w:bCs/>
          <w:sz w:val="24"/>
          <w:szCs w:val="24"/>
        </w:rPr>
        <w:t>p) value) for the "Matching SNP" and the "Top SNP in Credible Set" in the replication cohort were highly similar. Our results show that the credible set interval of the discovery SNP defines the association region of the loci fairly accurately.</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
          <w:bCs/>
          <w:sz w:val="24"/>
          <w:szCs w:val="24"/>
        </w:rPr>
      </w:pPr>
      <w:r w:rsidRPr="00FC5483">
        <w:rPr>
          <w:rFonts w:ascii="Arial" w:eastAsia="Times New Roman" w:hAnsi="Arial" w:cs="Arial"/>
          <w:b/>
          <w:bCs/>
          <w:sz w:val="24"/>
          <w:szCs w:val="24"/>
        </w:rPr>
        <w:t>Table S11.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and F</w:t>
      </w:r>
      <w:r w:rsidRPr="00FC5483">
        <w:rPr>
          <w:rFonts w:ascii="Arial" w:eastAsia="Times New Roman" w:hAnsi="Arial" w:cs="Arial"/>
          <w:b/>
          <w:bCs/>
          <w:sz w:val="24"/>
          <w:szCs w:val="24"/>
          <w:vertAlign w:val="subscript"/>
        </w:rPr>
        <w:t xml:space="preserve">39-43 </w:t>
      </w:r>
      <w:r w:rsidRPr="00FC5483">
        <w:rPr>
          <w:rFonts w:ascii="Arial" w:eastAsia="Times New Roman" w:hAnsi="Arial" w:cs="Arial"/>
          <w:b/>
          <w:bCs/>
          <w:sz w:val="24"/>
          <w:szCs w:val="24"/>
        </w:rPr>
        <w:t xml:space="preserve">genetic correlations in locomotor activity, coat color, and body weight. </w:t>
      </w:r>
      <w:r w:rsidRPr="00FC5483">
        <w:rPr>
          <w:rFonts w:ascii="Arial" w:eastAsia="Times New Roman" w:hAnsi="Arial" w:cs="Arial"/>
          <w:bCs/>
          <w:sz w:val="24"/>
          <w:szCs w:val="24"/>
        </w:rPr>
        <w:t>Genetic correlations were performed using the GCTA bivariate GREML analysis</w:t>
      </w:r>
      <w:r w:rsidRPr="00FC5483">
        <w:rPr>
          <w:rFonts w:ascii="Arial" w:eastAsia="Times New Roman" w:hAnsi="Arial" w:cs="Arial"/>
          <w:b/>
          <w:bCs/>
          <w:sz w:val="24"/>
          <w:szCs w:val="24"/>
        </w:rPr>
        <w:t xml:space="preserve"> </w:t>
      </w:r>
      <w:r w:rsidRPr="00FC5483">
        <w:rPr>
          <w:rFonts w:ascii="Arial" w:eastAsia="Times New Roman" w:hAnsi="Arial" w:cs="Arial"/>
          <w:b/>
          <w:bCs/>
          <w:sz w:val="24"/>
          <w:szCs w:val="24"/>
        </w:rPr>
        <w:fldChar w:fldCharType="begin"/>
      </w:r>
      <w:r w:rsidRPr="00FC5483">
        <w:rPr>
          <w:rFonts w:ascii="Arial" w:eastAsia="Times New Roman" w:hAnsi="Arial" w:cs="Arial"/>
          <w:b/>
          <w:bCs/>
          <w:sz w:val="24"/>
          <w:szCs w:val="24"/>
        </w:rPr>
        <w:instrText xml:space="preserve"> ADDIN ZOTERO_ITEM CSL_CITATION {"citationID":"FOqHQmnv","properties":{"formattedCitation":"(Yang et al. 2011)","plainCitation":"(Yang et al. 2011)","noteIndex":0},"citationItems":[{"id":192,"uris":["http://zotero.org/users/5862389/items/YSKJ7FEX"],"uri":["http://zotero.org/users/5862389/items/YSKJ7FEX"],"itemData":{"id":192,"type":"article-journal","abstract":"For most human complex diseases and traits, SNPs identified by genome-wide association studies (GWAS) explain only a small fraction of the heritability. Here we report a user-friendly software tool called genome-wide complex trait analysis (GCTA), which was developed based on a method we recently developed to address the \"missing heritability\" problem. GCTA estimates the variance explained by all the SNPs on a chromosome or on the whole genome for a complex trait rather than testing the association of any particular SNP to the trait. We introduce GCTA's five main functions: data management, estimation of the genetic relationships from SNPs, mixed linear model analysis of variance explained by the SNPs, estimation of the linkage disequilibrium structure, and GWAS simulation. We focus on the function of estimating the variance explained by all the SNPs on the X chromosome and testing the hypotheses of dosage compensation. The GCTA software is a versatile tool to estimate and partition complex trait variation with large GWAS data sets.","container-title":"American Journal of Human Genetics","DOI":"10.1016/j.ajhg.2010.11.011","ISSN":"1537-6605","issue":"1","journalAbbreviation":"Am. J. Hum. Genet.","language":"eng","note":"PMID: 21167468\nPMCID: PMC3014363","page":"76-82","source":"PubMed","title":"GCTA: a tool for genome-wide complex trait analysis","title-short":"GCTA","volume":"88","author":[{"family":"Yang","given":"Jian"},{"family":"Lee","given":"S. Hong"},{"family":"Goddard","given":"Michael E."},{"family":"Visscher","given":"Peter M."}],"issued":{"date-parts":[["2011",1,7]]}}}],"schema":"https://github.com/citation-style-language/schema/raw/master/csl-citation.json"} </w:instrText>
      </w:r>
      <w:r w:rsidRPr="00FC5483">
        <w:rPr>
          <w:rFonts w:ascii="Arial" w:eastAsia="Times New Roman" w:hAnsi="Arial" w:cs="Arial"/>
          <w:b/>
          <w:bCs/>
          <w:sz w:val="24"/>
          <w:szCs w:val="24"/>
        </w:rPr>
        <w:fldChar w:fldCharType="separate"/>
      </w:r>
      <w:r w:rsidRPr="00FC5483">
        <w:rPr>
          <w:rFonts w:ascii="Arial" w:hAnsi="Arial" w:cs="Arial"/>
          <w:sz w:val="24"/>
          <w:szCs w:val="24"/>
        </w:rPr>
        <w:t>(Yang et al. 2011)</w:t>
      </w:r>
      <w:r w:rsidRPr="00FC5483">
        <w:rPr>
          <w:rFonts w:ascii="Arial" w:eastAsia="Times New Roman" w:hAnsi="Arial" w:cs="Arial"/>
          <w:b/>
          <w:bCs/>
          <w:sz w:val="24"/>
          <w:szCs w:val="24"/>
        </w:rPr>
        <w:fldChar w:fldCharType="end"/>
      </w:r>
      <w:r w:rsidRPr="00FC5483">
        <w:rPr>
          <w:rFonts w:ascii="Arial" w:eastAsia="Times New Roman" w:hAnsi="Arial" w:cs="Arial"/>
          <w:b/>
          <w:bCs/>
          <w:sz w:val="24"/>
          <w:szCs w:val="24"/>
        </w:rPr>
        <w:t>.</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
          <w:bCs/>
          <w:sz w:val="24"/>
          <w:szCs w:val="24"/>
        </w:rPr>
      </w:pPr>
      <w:r w:rsidRPr="00FC5483">
        <w:rPr>
          <w:rFonts w:ascii="Arial" w:eastAsia="Times New Roman" w:hAnsi="Arial" w:cs="Arial"/>
          <w:b/>
          <w:bCs/>
          <w:sz w:val="24"/>
          <w:szCs w:val="24"/>
        </w:rPr>
        <w:t xml:space="preserve">Table S12. </w:t>
      </w:r>
      <w:proofErr w:type="gramStart"/>
      <w:r w:rsidRPr="00FC5483">
        <w:rPr>
          <w:rFonts w:ascii="Arial" w:eastAsia="Times New Roman" w:hAnsi="Arial" w:cs="Arial"/>
          <w:b/>
          <w:bCs/>
          <w:sz w:val="24"/>
          <w:szCs w:val="24"/>
        </w:rPr>
        <w:t>SNP-heritability comparison between the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and F</w:t>
      </w:r>
      <w:r w:rsidRPr="00FC5483">
        <w:rPr>
          <w:rFonts w:ascii="Arial" w:eastAsia="Times New Roman" w:hAnsi="Arial" w:cs="Arial"/>
          <w:b/>
          <w:bCs/>
          <w:sz w:val="24"/>
          <w:szCs w:val="24"/>
          <w:vertAlign w:val="subscript"/>
        </w:rPr>
        <w:t xml:space="preserve">39-43 </w:t>
      </w:r>
      <w:r w:rsidRPr="00FC5483">
        <w:rPr>
          <w:rFonts w:ascii="Arial" w:eastAsia="Times New Roman" w:hAnsi="Arial" w:cs="Arial"/>
          <w:b/>
          <w:bCs/>
          <w:sz w:val="24"/>
          <w:szCs w:val="24"/>
        </w:rPr>
        <w:t>cohorts.</w:t>
      </w:r>
      <w:proofErr w:type="gramEnd"/>
      <w:r w:rsidRPr="00FC5483">
        <w:rPr>
          <w:rFonts w:ascii="Arial" w:eastAsia="Times New Roman" w:hAnsi="Arial" w:cs="Arial"/>
          <w:b/>
          <w:bCs/>
          <w:sz w:val="24"/>
          <w:szCs w:val="24"/>
        </w:rPr>
        <w:t xml:space="preserve"> </w:t>
      </w:r>
      <w:r w:rsidRPr="00FC5483">
        <w:rPr>
          <w:rFonts w:ascii="Arial" w:eastAsia="Times New Roman" w:hAnsi="Arial" w:cs="Arial"/>
          <w:bCs/>
          <w:sz w:val="24"/>
          <w:szCs w:val="24"/>
        </w:rPr>
        <w:t>GBS</w:t>
      </w:r>
      <w:r w:rsidRPr="00FC5483">
        <w:rPr>
          <w:rFonts w:ascii="Arial" w:eastAsia="Times New Roman" w:hAnsi="Arial" w:cs="Arial"/>
          <w:b/>
          <w:bCs/>
          <w:sz w:val="24"/>
          <w:szCs w:val="24"/>
        </w:rPr>
        <w:t xml:space="preserve"> </w:t>
      </w:r>
      <w:r w:rsidRPr="00FC5483">
        <w:rPr>
          <w:rFonts w:ascii="Arial" w:hAnsi="Arial" w:cs="Arial"/>
          <w:sz w:val="24"/>
          <w:szCs w:val="24"/>
        </w:rPr>
        <w:t>SNP heritability was consistently lower in the F</w:t>
      </w:r>
      <w:r w:rsidRPr="00FC5483">
        <w:rPr>
          <w:rFonts w:ascii="Arial" w:hAnsi="Arial" w:cs="Arial"/>
          <w:sz w:val="24"/>
          <w:szCs w:val="24"/>
          <w:vertAlign w:val="subscript"/>
        </w:rPr>
        <w:t>39-43</w:t>
      </w:r>
      <w:r w:rsidRPr="00FC5483">
        <w:rPr>
          <w:rFonts w:ascii="Arial" w:hAnsi="Arial" w:cs="Arial"/>
          <w:sz w:val="24"/>
          <w:szCs w:val="24"/>
        </w:rPr>
        <w:t xml:space="preserve"> compared to the F</w:t>
      </w:r>
      <w:r w:rsidRPr="00FC5483">
        <w:rPr>
          <w:rFonts w:ascii="Arial" w:hAnsi="Arial" w:cs="Arial"/>
          <w:sz w:val="24"/>
          <w:szCs w:val="24"/>
          <w:vertAlign w:val="subscript"/>
        </w:rPr>
        <w:t>34</w:t>
      </w:r>
      <w:r w:rsidRPr="00FC5483">
        <w:rPr>
          <w:rFonts w:ascii="Arial" w:hAnsi="Arial" w:cs="Arial"/>
          <w:sz w:val="24"/>
          <w:szCs w:val="24"/>
        </w:rPr>
        <w:t xml:space="preserve"> cohort (Figure 3). </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after="0" w:line="480" w:lineRule="auto"/>
        <w:rPr>
          <w:rFonts w:ascii="Arial" w:eastAsia="Times New Roman" w:hAnsi="Arial" w:cs="Arial"/>
          <w:bCs/>
          <w:sz w:val="24"/>
          <w:szCs w:val="24"/>
        </w:rPr>
      </w:pPr>
      <w:r w:rsidRPr="00FC5483">
        <w:rPr>
          <w:rFonts w:ascii="Arial" w:eastAsia="Times New Roman" w:hAnsi="Arial" w:cs="Arial"/>
          <w:b/>
          <w:bCs/>
          <w:sz w:val="24"/>
          <w:szCs w:val="24"/>
        </w:rPr>
        <w:t>Table S13. Lead QTL in the combined F</w:t>
      </w:r>
      <w:r w:rsidRPr="00FC5483">
        <w:rPr>
          <w:rFonts w:ascii="Arial" w:eastAsia="Times New Roman" w:hAnsi="Arial" w:cs="Arial"/>
          <w:b/>
          <w:bCs/>
          <w:sz w:val="24"/>
          <w:szCs w:val="24"/>
          <w:vertAlign w:val="subscript"/>
        </w:rPr>
        <w:t>34</w:t>
      </w:r>
      <w:r w:rsidRPr="00FC5483">
        <w:rPr>
          <w:rFonts w:ascii="Arial" w:eastAsia="Times New Roman" w:hAnsi="Arial" w:cs="Arial"/>
          <w:b/>
          <w:bCs/>
          <w:sz w:val="24"/>
          <w:szCs w:val="24"/>
        </w:rPr>
        <w:t xml:space="preserve"> and F</w:t>
      </w:r>
      <w:r w:rsidRPr="00FC5483">
        <w:rPr>
          <w:rFonts w:ascii="Arial" w:eastAsia="Times New Roman" w:hAnsi="Arial" w:cs="Arial"/>
          <w:b/>
          <w:bCs/>
          <w:sz w:val="24"/>
          <w:szCs w:val="24"/>
          <w:vertAlign w:val="subscript"/>
        </w:rPr>
        <w:t xml:space="preserve">39-43 </w:t>
      </w:r>
      <w:r w:rsidRPr="00FC5483">
        <w:rPr>
          <w:rFonts w:ascii="Arial" w:eastAsia="Times New Roman" w:hAnsi="Arial" w:cs="Arial"/>
          <w:b/>
          <w:bCs/>
          <w:sz w:val="24"/>
          <w:szCs w:val="24"/>
        </w:rPr>
        <w:t>cohort (N=1028).</w:t>
      </w:r>
      <w:r w:rsidRPr="00FC5483">
        <w:rPr>
          <w:rFonts w:ascii="Arial" w:eastAsia="Times New Roman" w:hAnsi="Arial" w:cs="Arial"/>
          <w:bCs/>
          <w:sz w:val="24"/>
          <w:szCs w:val="24"/>
        </w:rPr>
        <w:t xml:space="preserve"> Significant SNPs are clumped using parameters </w:t>
      </w:r>
      <w:r w:rsidRPr="00FC5483">
        <w:rPr>
          <w:rFonts w:ascii="Arial" w:eastAsia="Times New Roman" w:hAnsi="Arial" w:cs="Arial"/>
          <w:bCs/>
          <w:i/>
          <w:sz w:val="24"/>
          <w:szCs w:val="24"/>
        </w:rPr>
        <w:t>r</w:t>
      </w:r>
      <w:r w:rsidRPr="00FC5483">
        <w:rPr>
          <w:rFonts w:ascii="Arial" w:eastAsia="Times New Roman" w:hAnsi="Arial" w:cs="Arial"/>
          <w:bCs/>
          <w:i/>
          <w:sz w:val="24"/>
          <w:szCs w:val="24"/>
          <w:vertAlign w:val="superscript"/>
        </w:rPr>
        <w:t>2</w:t>
      </w:r>
      <w:r w:rsidRPr="00FC5483">
        <w:rPr>
          <w:rFonts w:ascii="Arial" w:eastAsia="Times New Roman" w:hAnsi="Arial" w:cs="Arial"/>
          <w:bCs/>
          <w:sz w:val="24"/>
          <w:szCs w:val="24"/>
        </w:rPr>
        <w:t>=0.1, 12150kb.</w:t>
      </w:r>
    </w:p>
    <w:p w:rsidR="001169C7" w:rsidRPr="00FC5483" w:rsidRDefault="001169C7" w:rsidP="001169C7">
      <w:pPr>
        <w:spacing w:after="0" w:line="480" w:lineRule="auto"/>
        <w:rPr>
          <w:rFonts w:ascii="Arial" w:eastAsia="Times New Roman" w:hAnsi="Arial" w:cs="Arial"/>
          <w:bCs/>
          <w:sz w:val="24"/>
          <w:szCs w:val="24"/>
        </w:rPr>
      </w:pPr>
    </w:p>
    <w:p w:rsidR="001169C7" w:rsidRPr="00FC5483" w:rsidRDefault="001169C7" w:rsidP="001169C7">
      <w:pPr>
        <w:spacing w:line="480" w:lineRule="auto"/>
        <w:rPr>
          <w:rFonts w:ascii="Arial" w:hAnsi="Arial" w:cs="Arial"/>
          <w:sz w:val="24"/>
          <w:szCs w:val="24"/>
        </w:rPr>
      </w:pPr>
      <w:r w:rsidRPr="00FC5483">
        <w:rPr>
          <w:rFonts w:ascii="Arial" w:hAnsi="Arial" w:cs="Arial"/>
          <w:b/>
          <w:sz w:val="24"/>
          <w:szCs w:val="24"/>
        </w:rPr>
        <w:t>File S1. Code used to perform analyses in the present study</w:t>
      </w:r>
      <w:r w:rsidRPr="00FC5483">
        <w:rPr>
          <w:rFonts w:ascii="Arial" w:hAnsi="Arial" w:cs="Arial"/>
          <w:sz w:val="24"/>
          <w:szCs w:val="24"/>
        </w:rPr>
        <w:t xml:space="preserve">, including Beagle imputation, GWAS dosage preparation, GRM estimation, running GEMMA, LD-based clumping, credible set analysis, significance threshold estimation using </w:t>
      </w:r>
      <w:proofErr w:type="spellStart"/>
      <w:r w:rsidRPr="00FC5483">
        <w:rPr>
          <w:rFonts w:ascii="Arial" w:hAnsi="Arial" w:cs="Arial"/>
          <w:sz w:val="24"/>
          <w:szCs w:val="24"/>
        </w:rPr>
        <w:t>MultiTrans</w:t>
      </w:r>
      <w:proofErr w:type="spellEnd"/>
      <w:r w:rsidRPr="00FC5483">
        <w:rPr>
          <w:rFonts w:ascii="Arial" w:hAnsi="Arial" w:cs="Arial"/>
          <w:sz w:val="24"/>
          <w:szCs w:val="24"/>
        </w:rPr>
        <w:t xml:space="preserve"> and SLIDE, power analysis, heritability estimates, and genetic correlations. </w:t>
      </w:r>
    </w:p>
    <w:p w:rsidR="001169C7" w:rsidRPr="00FC5483" w:rsidRDefault="001169C7" w:rsidP="001169C7">
      <w:pPr>
        <w:rPr>
          <w:rFonts w:ascii="Arial" w:eastAsia="Arial" w:hAnsi="Arial" w:cs="Arial"/>
          <w:b/>
          <w:bCs/>
          <w:sz w:val="24"/>
          <w:szCs w:val="24"/>
        </w:rPr>
      </w:pPr>
      <w:r w:rsidRPr="00FC5483">
        <w:rPr>
          <w:rFonts w:ascii="Arial" w:eastAsia="Arial" w:hAnsi="Arial" w:cs="Arial"/>
          <w:b/>
          <w:bCs/>
          <w:sz w:val="24"/>
          <w:szCs w:val="24"/>
        </w:rPr>
        <w:br w:type="page"/>
      </w:r>
    </w:p>
    <w:bookmarkEnd w:id="0"/>
    <w:p w:rsidR="00B659AC" w:rsidRDefault="00B659AC"/>
    <w:sectPr w:rsidR="00B659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D49"/>
    <w:rsid w:val="001169C7"/>
    <w:rsid w:val="00B659AC"/>
    <w:rsid w:val="00CA7D49"/>
    <w:rsid w:val="00FC5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9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69C7"/>
    <w:rPr>
      <w:color w:val="0000FF"/>
      <w:u w:val="single"/>
    </w:rPr>
  </w:style>
  <w:style w:type="character" w:styleId="Strong">
    <w:name w:val="Strong"/>
    <w:basedOn w:val="DefaultParagraphFont"/>
    <w:uiPriority w:val="22"/>
    <w:qFormat/>
    <w:rsid w:val="001169C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9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69C7"/>
    <w:rPr>
      <w:color w:val="0000FF"/>
      <w:u w:val="single"/>
    </w:rPr>
  </w:style>
  <w:style w:type="character" w:styleId="Strong">
    <w:name w:val="Strong"/>
    <w:basedOn w:val="DefaultParagraphFont"/>
    <w:uiPriority w:val="22"/>
    <w:qFormat/>
    <w:rsid w:val="001169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n2.genenetwork.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3174</Words>
  <Characters>18098</Characters>
  <Application>Microsoft Office Word</Application>
  <DocSecurity>0</DocSecurity>
  <Lines>150</Lines>
  <Paragraphs>42</Paragraphs>
  <ScaleCrop>false</ScaleCrop>
  <Company/>
  <LinksUpToDate>false</LinksUpToDate>
  <CharactersWithSpaces>21230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xzhou</dc:creator>
  <cp:keywords/>
  <dc:description/>
  <cp:lastModifiedBy>xzhou</cp:lastModifiedBy>
  <cp:revision>3</cp:revision>
  <dcterms:created xsi:type="dcterms:W3CDTF">2020-01-22T18:20:00Z</dcterms:created>
  <dcterms:modified xsi:type="dcterms:W3CDTF">2020-01-22T18:21:00Z</dcterms:modified>
</cp:coreProperties>
</file>