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52FAF5E" w14:textId="50241AEC" w:rsidR="001F15AB" w:rsidRPr="003623FD" w:rsidRDefault="007159DC">
      <w:pPr>
        <w:rPr>
          <w:rFonts w:ascii="Cambria" w:hAnsi="Cambria"/>
          <w:b/>
          <w:bCs/>
          <w:sz w:val="28"/>
          <w:szCs w:val="28"/>
        </w:rPr>
      </w:pPr>
      <w:r w:rsidRPr="003623FD">
        <w:rPr>
          <w:rFonts w:ascii="Cambria" w:hAnsi="Cambria"/>
          <w:b/>
          <w:bCs/>
          <w:sz w:val="28"/>
          <w:szCs w:val="28"/>
        </w:rPr>
        <w:t>Supporting information, Whiting and Fraser 2019</w:t>
      </w:r>
      <w:r w:rsidR="001F15AB" w:rsidRPr="003623FD">
        <w:rPr>
          <w:rFonts w:ascii="Cambria" w:hAnsi="Cambria"/>
          <w:b/>
          <w:bCs/>
          <w:sz w:val="28"/>
          <w:szCs w:val="28"/>
        </w:rPr>
        <w:t xml:space="preserve"> – Modifying simulation parameters</w:t>
      </w:r>
    </w:p>
    <w:p w14:paraId="1429B08B" w14:textId="77777777" w:rsidR="003623FD" w:rsidRPr="003623FD" w:rsidRDefault="003623FD">
      <w:pPr>
        <w:rPr>
          <w:rFonts w:ascii="Cambria" w:hAnsi="Cambria"/>
          <w:b/>
          <w:bCs/>
          <w:sz w:val="24"/>
          <w:szCs w:val="24"/>
        </w:rPr>
      </w:pPr>
    </w:p>
    <w:p w14:paraId="71678F7F" w14:textId="77777777" w:rsidR="001F15AB" w:rsidRPr="003623FD" w:rsidRDefault="001F15AB">
      <w:pPr>
        <w:rPr>
          <w:rFonts w:ascii="Cambria" w:hAnsi="Cambria" w:cstheme="majorHAnsi"/>
          <w:b/>
          <w:bCs/>
          <w:color w:val="222222"/>
          <w:sz w:val="24"/>
          <w:szCs w:val="24"/>
          <w:shd w:val="clear" w:color="auto" w:fill="FFFFFF"/>
        </w:rPr>
      </w:pPr>
      <w:r w:rsidRPr="003623FD">
        <w:rPr>
          <w:rFonts w:ascii="Cambria" w:hAnsi="Cambria"/>
          <w:b/>
          <w:bCs/>
          <w:sz w:val="24"/>
          <w:szCs w:val="24"/>
        </w:rPr>
        <w:t xml:space="preserve">Reducing </w:t>
      </w:r>
      <w:proofErr w:type="spellStart"/>
      <w:r w:rsidRPr="003623FD">
        <w:rPr>
          <w:rFonts w:ascii="Cambria" w:eastAsia="Times New Roman" w:hAnsi="Cambria"/>
          <w:b/>
          <w:bCs/>
          <w:color w:val="000000"/>
          <w:sz w:val="24"/>
          <w:szCs w:val="24"/>
        </w:rPr>
        <w:t>μ</w:t>
      </w:r>
      <w:r w:rsidRPr="003623FD">
        <w:rPr>
          <w:rFonts w:ascii="Cambria" w:hAnsi="Cambria" w:cstheme="majorHAnsi"/>
          <w:b/>
          <w:bCs/>
          <w:color w:val="222222"/>
          <w:sz w:val="24"/>
          <w:szCs w:val="24"/>
          <w:shd w:val="clear" w:color="auto" w:fill="FFFFFF"/>
          <w:vertAlign w:val="subscript"/>
        </w:rPr>
        <w:t>σ</w:t>
      </w:r>
      <w:proofErr w:type="spellEnd"/>
      <w:r w:rsidRPr="003623FD">
        <w:rPr>
          <w:rFonts w:ascii="Cambria" w:hAnsi="Cambria" w:cstheme="majorHAnsi"/>
          <w:b/>
          <w:bCs/>
          <w:color w:val="222222"/>
          <w:sz w:val="24"/>
          <w:szCs w:val="24"/>
          <w:shd w:val="clear" w:color="auto" w:fill="FFFFFF"/>
          <w:vertAlign w:val="subscript"/>
        </w:rPr>
        <w:t xml:space="preserve"> </w:t>
      </w:r>
      <w:r w:rsidRPr="003623FD">
        <w:rPr>
          <w:rFonts w:ascii="Cambria" w:hAnsi="Cambria" w:cstheme="majorHAnsi"/>
          <w:b/>
          <w:bCs/>
          <w:color w:val="222222"/>
          <w:sz w:val="24"/>
          <w:szCs w:val="24"/>
          <w:shd w:val="clear" w:color="auto" w:fill="FFFFFF"/>
        </w:rPr>
        <w:t>from 1.0 to 0.1</w:t>
      </w:r>
    </w:p>
    <w:p w14:paraId="2CF8FFFC" w14:textId="749FE037" w:rsidR="00B457B3" w:rsidRPr="003623FD" w:rsidRDefault="00B457B3">
      <w:pPr>
        <w:rPr>
          <w:rFonts w:asciiTheme="majorHAnsi" w:hAnsiTheme="majorHAnsi" w:cstheme="majorHAnsi"/>
          <w:sz w:val="24"/>
          <w:szCs w:val="24"/>
        </w:rPr>
      </w:pPr>
      <w:r w:rsidRPr="003623FD">
        <w:rPr>
          <w:rFonts w:asciiTheme="majorHAnsi" w:hAnsiTheme="majorHAnsi" w:cstheme="majorHAnsi"/>
          <w:color w:val="222222"/>
          <w:sz w:val="24"/>
          <w:szCs w:val="24"/>
          <w:shd w:val="clear" w:color="auto" w:fill="FFFFFF"/>
        </w:rPr>
        <w:t>In terms of absolute divergence (Figure S</w:t>
      </w:r>
      <w:r w:rsidR="00A01DCA" w:rsidRPr="003623FD">
        <w:rPr>
          <w:rFonts w:asciiTheme="majorHAnsi" w:hAnsiTheme="majorHAnsi" w:cstheme="majorHAnsi"/>
          <w:color w:val="222222"/>
          <w:sz w:val="24"/>
          <w:szCs w:val="24"/>
          <w:shd w:val="clear" w:color="auto" w:fill="FFFFFF"/>
        </w:rPr>
        <w:t>4</w:t>
      </w:r>
      <w:r w:rsidR="00F96AE8">
        <w:rPr>
          <w:rFonts w:asciiTheme="majorHAnsi" w:hAnsiTheme="majorHAnsi" w:cstheme="majorHAnsi"/>
          <w:color w:val="222222"/>
          <w:sz w:val="24"/>
          <w:szCs w:val="24"/>
          <w:shd w:val="clear" w:color="auto" w:fill="FFFFFF"/>
        </w:rPr>
        <w:t>1</w:t>
      </w:r>
      <w:r w:rsidRPr="003623FD">
        <w:rPr>
          <w:rFonts w:asciiTheme="majorHAnsi" w:hAnsiTheme="majorHAnsi" w:cstheme="majorHAnsi"/>
          <w:color w:val="222222"/>
          <w:sz w:val="24"/>
          <w:szCs w:val="24"/>
          <w:shd w:val="clear" w:color="auto" w:fill="FFFFFF"/>
        </w:rPr>
        <w:t>), compared with larger mutation effect sizes, the effects of demography were largely similar. Thus, DP size and migration modify measures in the same way regardless of mutation effect size. What we do see however is variation in the shape of divergence curves through time. Notably, both F</w:t>
      </w:r>
      <w:r w:rsidRPr="003623FD">
        <w:rPr>
          <w:rFonts w:asciiTheme="majorHAnsi" w:hAnsiTheme="majorHAnsi" w:cstheme="majorHAnsi"/>
          <w:color w:val="222222"/>
          <w:sz w:val="24"/>
          <w:szCs w:val="24"/>
          <w:shd w:val="clear" w:color="auto" w:fill="FFFFFF"/>
          <w:vertAlign w:val="subscript"/>
        </w:rPr>
        <w:t xml:space="preserve">ST </w:t>
      </w:r>
      <w:r w:rsidRPr="003623FD">
        <w:rPr>
          <w:rFonts w:asciiTheme="majorHAnsi" w:hAnsiTheme="majorHAnsi" w:cstheme="majorHAnsi"/>
          <w:color w:val="222222"/>
          <w:sz w:val="24"/>
          <w:szCs w:val="24"/>
          <w:shd w:val="clear" w:color="auto" w:fill="FFFFFF"/>
        </w:rPr>
        <w:t xml:space="preserve">and </w:t>
      </w:r>
      <w:r w:rsidRPr="003623FD">
        <w:rPr>
          <w:rFonts w:asciiTheme="majorHAnsi" w:hAnsiTheme="majorHAnsi" w:cstheme="majorHAnsi"/>
          <w:sz w:val="24"/>
          <w:szCs w:val="24"/>
        </w:rPr>
        <w:t>Δπ are elevated to begin with. This may be because with smaller effect sizes, burn-in populations harbour more genetic variation, such that when populations split there are more rapid allele frequency changes and notable divergence by 100 generations.</w:t>
      </w:r>
      <w:r w:rsidR="006B51E6" w:rsidRPr="003623FD">
        <w:rPr>
          <w:rFonts w:asciiTheme="majorHAnsi" w:hAnsiTheme="majorHAnsi" w:cstheme="majorHAnsi"/>
          <w:sz w:val="24"/>
          <w:szCs w:val="24"/>
        </w:rPr>
        <w:t xml:space="preserve"> This allele change may occur rapidly because of the replacement of the phenotypic optimum with the derived optimum, causing the more variable DP population to drift around phenotype space.</w:t>
      </w:r>
      <w:r w:rsidRPr="003623FD">
        <w:rPr>
          <w:rFonts w:asciiTheme="majorHAnsi" w:hAnsiTheme="majorHAnsi" w:cstheme="majorHAnsi"/>
          <w:sz w:val="24"/>
          <w:szCs w:val="24"/>
        </w:rPr>
        <w:t xml:space="preserve"> Further, we no longer see peaks of Δπ that we attribute to selective sweeps occurring with large effect mutations. This agrees with the notion that hard sweeps are restricted to loci of large effect.</w:t>
      </w:r>
    </w:p>
    <w:p w14:paraId="67814255" w14:textId="77777777" w:rsidR="00B457B3" w:rsidRPr="003623FD" w:rsidRDefault="00B457B3">
      <w:pPr>
        <w:rPr>
          <w:rFonts w:asciiTheme="majorHAnsi" w:hAnsiTheme="majorHAnsi" w:cstheme="majorHAnsi"/>
          <w:color w:val="222222"/>
          <w:sz w:val="24"/>
          <w:szCs w:val="24"/>
          <w:shd w:val="clear" w:color="auto" w:fill="FFFFFF"/>
        </w:rPr>
      </w:pPr>
    </w:p>
    <w:p w14:paraId="64DAA446" w14:textId="3F897E5F" w:rsidR="001F15AB" w:rsidRPr="003623FD" w:rsidRDefault="00F96AE8">
      <w:pPr>
        <w:rPr>
          <w:b/>
          <w:bCs/>
          <w:sz w:val="24"/>
          <w:szCs w:val="24"/>
        </w:rPr>
      </w:pPr>
      <w:r w:rsidRPr="00F96AE8">
        <w:rPr>
          <w:b/>
          <w:bCs/>
          <w:sz w:val="24"/>
          <w:szCs w:val="24"/>
        </w:rPr>
        <w:drawing>
          <wp:inline distT="0" distB="0" distL="0" distR="0" wp14:anchorId="18C1DCA7" wp14:editId="38DFADA7">
            <wp:extent cx="5731510" cy="3560164"/>
            <wp:effectExtent l="0" t="0" r="0" b="0"/>
            <wp:docPr id="1" name="Picture 1"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
                    <a:srcRect b="1432"/>
                    <a:stretch/>
                  </pic:blipFill>
                  <pic:spPr bwMode="auto">
                    <a:xfrm>
                      <a:off x="0" y="0"/>
                      <a:ext cx="5731510" cy="3560164"/>
                    </a:xfrm>
                    <a:prstGeom prst="rect">
                      <a:avLst/>
                    </a:prstGeom>
                    <a:ln>
                      <a:noFill/>
                    </a:ln>
                    <a:extLst>
                      <a:ext uri="{53640926-AAD7-44D8-BBD7-CCE9431645EC}">
                        <a14:shadowObscured xmlns:a14="http://schemas.microsoft.com/office/drawing/2010/main"/>
                      </a:ext>
                    </a:extLst>
                  </pic:spPr>
                </pic:pic>
              </a:graphicData>
            </a:graphic>
          </wp:inline>
        </w:drawing>
      </w:r>
    </w:p>
    <w:p w14:paraId="02863466" w14:textId="2CDE3A9B" w:rsidR="003623FD" w:rsidRPr="003623FD" w:rsidRDefault="003623FD" w:rsidP="003623FD">
      <w:pPr>
        <w:rPr>
          <w:rFonts w:cstheme="minorHAnsi"/>
          <w:sz w:val="24"/>
          <w:szCs w:val="24"/>
        </w:rPr>
      </w:pPr>
      <w:r w:rsidRPr="003623FD">
        <w:rPr>
          <w:rFonts w:cstheme="minorHAnsi"/>
          <w:b/>
          <w:bCs/>
          <w:iCs/>
          <w:sz w:val="24"/>
          <w:szCs w:val="24"/>
        </w:rPr>
        <w:t>Figure S4</w:t>
      </w:r>
      <w:r w:rsidR="00F96AE8">
        <w:rPr>
          <w:rFonts w:cstheme="minorHAnsi"/>
          <w:b/>
          <w:bCs/>
          <w:iCs/>
          <w:sz w:val="24"/>
          <w:szCs w:val="24"/>
        </w:rPr>
        <w:t>1</w:t>
      </w:r>
      <w:r w:rsidRPr="003623FD">
        <w:rPr>
          <w:rFonts w:cstheme="minorHAnsi"/>
          <w:b/>
          <w:bCs/>
          <w:iCs/>
          <w:sz w:val="24"/>
          <w:szCs w:val="24"/>
        </w:rPr>
        <w:t xml:space="preserve">: </w:t>
      </w:r>
      <w:r w:rsidRPr="003623FD">
        <w:rPr>
          <w:rFonts w:cstheme="minorHAnsi"/>
          <w:sz w:val="24"/>
          <w:szCs w:val="24"/>
        </w:rPr>
        <w:t xml:space="preserve">Effects of demographic treatments on measures of genetic divergence across all sampling generations for </w:t>
      </w:r>
      <w:proofErr w:type="spellStart"/>
      <w:r w:rsidRPr="003623FD">
        <w:rPr>
          <w:rFonts w:cstheme="minorHAnsi"/>
          <w:sz w:val="24"/>
          <w:szCs w:val="24"/>
        </w:rPr>
        <w:t>μ</w:t>
      </w:r>
      <w:r w:rsidRPr="003623FD">
        <w:rPr>
          <w:rFonts w:cstheme="minorHAnsi"/>
          <w:sz w:val="24"/>
          <w:szCs w:val="24"/>
          <w:vertAlign w:val="subscript"/>
        </w:rPr>
        <w:t>σ</w:t>
      </w:r>
      <w:proofErr w:type="spellEnd"/>
      <w:r w:rsidRPr="003623FD">
        <w:rPr>
          <w:sz w:val="24"/>
          <w:szCs w:val="24"/>
        </w:rPr>
        <w:t xml:space="preserve"> = 0.1</w:t>
      </w:r>
      <w:r w:rsidRPr="003623FD">
        <w:rPr>
          <w:rFonts w:cstheme="minorHAnsi"/>
          <w:sz w:val="24"/>
          <w:szCs w:val="24"/>
        </w:rPr>
        <w:t xml:space="preserve"> simulations. Point colour and shape denote treatment groups for founding bottlenecks (</w:t>
      </w:r>
      <w:r w:rsidRPr="003623FD">
        <w:rPr>
          <w:rFonts w:cstheme="minorHAnsi"/>
          <w:b/>
          <w:sz w:val="24"/>
          <w:szCs w:val="24"/>
        </w:rPr>
        <w:t>A</w:t>
      </w:r>
      <w:r w:rsidRPr="003623FD">
        <w:rPr>
          <w:rFonts w:cstheme="minorHAnsi"/>
          <w:sz w:val="24"/>
          <w:szCs w:val="24"/>
        </w:rPr>
        <w:t xml:space="preserve">), </w:t>
      </w:r>
      <w:r w:rsidR="007D5300">
        <w:rPr>
          <w:rFonts w:cstheme="minorHAnsi"/>
          <w:sz w:val="24"/>
          <w:szCs w:val="24"/>
        </w:rPr>
        <w:t>prolonged</w:t>
      </w:r>
      <w:r w:rsidRPr="003623FD">
        <w:rPr>
          <w:rFonts w:cstheme="minorHAnsi"/>
          <w:sz w:val="24"/>
          <w:szCs w:val="24"/>
        </w:rPr>
        <w:t xml:space="preserve"> bottlenecks (</w:t>
      </w:r>
      <w:r w:rsidRPr="003623FD">
        <w:rPr>
          <w:rFonts w:cstheme="minorHAnsi"/>
          <w:b/>
          <w:sz w:val="24"/>
          <w:szCs w:val="24"/>
        </w:rPr>
        <w:t>B</w:t>
      </w:r>
      <w:r w:rsidRPr="003623FD">
        <w:rPr>
          <w:rFonts w:cstheme="minorHAnsi"/>
          <w:sz w:val="24"/>
          <w:szCs w:val="24"/>
        </w:rPr>
        <w:t>)</w:t>
      </w:r>
      <w:r w:rsidRPr="003623FD">
        <w:rPr>
          <w:rFonts w:cstheme="minorHAnsi"/>
          <w:b/>
          <w:sz w:val="24"/>
          <w:szCs w:val="24"/>
        </w:rPr>
        <w:t xml:space="preserve"> </w:t>
      </w:r>
      <w:r w:rsidRPr="003623FD">
        <w:rPr>
          <w:rFonts w:cstheme="minorHAnsi"/>
          <w:sz w:val="24"/>
          <w:szCs w:val="24"/>
        </w:rPr>
        <w:t>and migration (</w:t>
      </w:r>
      <w:r w:rsidRPr="003623FD">
        <w:rPr>
          <w:rFonts w:cstheme="minorHAnsi"/>
          <w:b/>
          <w:sz w:val="24"/>
          <w:szCs w:val="24"/>
        </w:rPr>
        <w:t>C</w:t>
      </w:r>
      <w:r w:rsidRPr="003623FD">
        <w:rPr>
          <w:rFonts w:cstheme="minorHAnsi"/>
          <w:sz w:val="24"/>
          <w:szCs w:val="24"/>
        </w:rPr>
        <w:t>). Each point represents values of divergence averaged across all genes within individual treatments groups, averaged within treatment levels, and averaged over 20 iterations.</w:t>
      </w:r>
    </w:p>
    <w:p w14:paraId="05E02208" w14:textId="77777777" w:rsidR="003623FD" w:rsidRPr="003623FD" w:rsidRDefault="003623FD">
      <w:pPr>
        <w:rPr>
          <w:b/>
          <w:bCs/>
          <w:sz w:val="24"/>
          <w:szCs w:val="24"/>
        </w:rPr>
      </w:pPr>
    </w:p>
    <w:p w14:paraId="32DCF2C3" w14:textId="77777777" w:rsidR="001F15AB" w:rsidRPr="003623FD" w:rsidRDefault="001F15AB">
      <w:pPr>
        <w:rPr>
          <w:b/>
          <w:bCs/>
          <w:sz w:val="24"/>
          <w:szCs w:val="24"/>
        </w:rPr>
      </w:pPr>
    </w:p>
    <w:p w14:paraId="6159FACE" w14:textId="34D44A3C" w:rsidR="00B457B3" w:rsidRDefault="00B457B3">
      <w:pPr>
        <w:rPr>
          <w:sz w:val="24"/>
          <w:szCs w:val="24"/>
        </w:rPr>
      </w:pPr>
      <w:r w:rsidRPr="003623FD">
        <w:rPr>
          <w:sz w:val="24"/>
          <w:szCs w:val="24"/>
        </w:rPr>
        <w:t>In contrast to simulations with larger effect, we fail to recover any real correlations with our selection parameter (</w:t>
      </w:r>
      <w:r w:rsidRPr="003623FD">
        <w:rPr>
          <w:i/>
          <w:iCs/>
          <w:sz w:val="24"/>
          <w:szCs w:val="24"/>
        </w:rPr>
        <w:t>S</w:t>
      </w:r>
      <w:r w:rsidRPr="003623FD">
        <w:rPr>
          <w:sz w:val="24"/>
          <w:szCs w:val="24"/>
        </w:rPr>
        <w:t>) (Figure S</w:t>
      </w:r>
      <w:r w:rsidR="00A01DCA" w:rsidRPr="003623FD">
        <w:rPr>
          <w:sz w:val="24"/>
          <w:szCs w:val="24"/>
        </w:rPr>
        <w:t>4</w:t>
      </w:r>
      <w:r w:rsidR="00F96AE8">
        <w:rPr>
          <w:sz w:val="24"/>
          <w:szCs w:val="24"/>
        </w:rPr>
        <w:t>2</w:t>
      </w:r>
      <w:r w:rsidRPr="003623FD">
        <w:rPr>
          <w:sz w:val="24"/>
          <w:szCs w:val="24"/>
        </w:rPr>
        <w:t>)</w:t>
      </w:r>
      <w:r w:rsidR="002F0361" w:rsidRPr="003623FD">
        <w:rPr>
          <w:sz w:val="24"/>
          <w:szCs w:val="24"/>
        </w:rPr>
        <w:t>. Correlations are so weak that effects of demography are negligible. This highlights that in our main results, correlations with selection are driven by interactions with large effect loci, rather than variation generally (although some variation will be linked to large effect loci).</w:t>
      </w:r>
    </w:p>
    <w:p w14:paraId="75E14550" w14:textId="77777777" w:rsidR="003623FD" w:rsidRPr="003623FD" w:rsidRDefault="003623FD">
      <w:pPr>
        <w:rPr>
          <w:sz w:val="24"/>
          <w:szCs w:val="24"/>
        </w:rPr>
      </w:pPr>
    </w:p>
    <w:p w14:paraId="53F7941D" w14:textId="5D7CCCF4" w:rsidR="001F15AB" w:rsidRPr="003623FD" w:rsidRDefault="00F96AE8">
      <w:pPr>
        <w:rPr>
          <w:b/>
          <w:bCs/>
          <w:sz w:val="24"/>
          <w:szCs w:val="24"/>
        </w:rPr>
      </w:pPr>
      <w:r w:rsidRPr="00F96AE8">
        <w:rPr>
          <w:b/>
          <w:bCs/>
          <w:sz w:val="24"/>
          <w:szCs w:val="24"/>
        </w:rPr>
        <w:drawing>
          <wp:inline distT="0" distB="0" distL="0" distR="0" wp14:anchorId="17CFA1C2" wp14:editId="116ED06F">
            <wp:extent cx="5731510" cy="3562985"/>
            <wp:effectExtent l="0" t="0" r="0" b="5715"/>
            <wp:docPr id="7" name="Picture 7"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3562985"/>
                    </a:xfrm>
                    <a:prstGeom prst="rect">
                      <a:avLst/>
                    </a:prstGeom>
                  </pic:spPr>
                </pic:pic>
              </a:graphicData>
            </a:graphic>
          </wp:inline>
        </w:drawing>
      </w:r>
    </w:p>
    <w:p w14:paraId="00022A0B" w14:textId="5F3A821A" w:rsidR="003623FD" w:rsidRDefault="003623FD" w:rsidP="003623FD">
      <w:pPr>
        <w:rPr>
          <w:rFonts w:cstheme="minorHAnsi"/>
        </w:rPr>
      </w:pPr>
      <w:r w:rsidRPr="008544E1">
        <w:rPr>
          <w:rFonts w:cstheme="minorHAnsi"/>
          <w:b/>
          <w:bCs/>
        </w:rPr>
        <w:t>Figure S4</w:t>
      </w:r>
      <w:r w:rsidR="00F96AE8">
        <w:rPr>
          <w:rFonts w:cstheme="minorHAnsi"/>
          <w:b/>
          <w:bCs/>
        </w:rPr>
        <w:t>2</w:t>
      </w:r>
      <w:r w:rsidRPr="008544E1">
        <w:rPr>
          <w:rFonts w:cstheme="minorHAnsi"/>
          <w:b/>
          <w:bCs/>
        </w:rPr>
        <w:t>:</w:t>
      </w:r>
      <w:r>
        <w:rPr>
          <w:rFonts w:cstheme="minorHAnsi"/>
        </w:rPr>
        <w:t xml:space="preserve"> </w:t>
      </w:r>
      <w:r w:rsidRPr="00876045">
        <w:rPr>
          <w:rFonts w:cstheme="minorHAnsi"/>
        </w:rPr>
        <w:t>Effects of demographic treatments on the relationship between selection and measures of genetic divergence across all sampling generations</w:t>
      </w:r>
      <w:r>
        <w:rPr>
          <w:rFonts w:cstheme="minorHAnsi"/>
        </w:rPr>
        <w:t xml:space="preserve"> </w:t>
      </w:r>
      <w:r w:rsidRPr="00876045">
        <w:rPr>
          <w:rFonts w:cstheme="minorHAnsi"/>
        </w:rPr>
        <w:t xml:space="preserve">for </w:t>
      </w:r>
      <w:proofErr w:type="spellStart"/>
      <w:r w:rsidRPr="008544E1">
        <w:rPr>
          <w:rFonts w:cstheme="minorHAnsi"/>
        </w:rPr>
        <w:t>μ</w:t>
      </w:r>
      <w:r w:rsidRPr="008544E1">
        <w:rPr>
          <w:rFonts w:cstheme="minorHAnsi"/>
          <w:vertAlign w:val="subscript"/>
        </w:rPr>
        <w:t>σ</w:t>
      </w:r>
      <w:proofErr w:type="spellEnd"/>
      <w:r>
        <w:t xml:space="preserve"> = 0.1</w:t>
      </w:r>
      <w:r>
        <w:rPr>
          <w:rFonts w:cstheme="minorHAnsi"/>
        </w:rPr>
        <w:t xml:space="preserve"> </w:t>
      </w:r>
      <w:r w:rsidRPr="00876045">
        <w:rPr>
          <w:rFonts w:cstheme="minorHAnsi"/>
        </w:rPr>
        <w:t>simulations. Point colour and shape denote treatment groups for founding bottlenecks (</w:t>
      </w:r>
      <w:r w:rsidRPr="00876045">
        <w:rPr>
          <w:rFonts w:cstheme="minorHAnsi"/>
          <w:b/>
        </w:rPr>
        <w:t>A</w:t>
      </w:r>
      <w:r w:rsidRPr="00876045">
        <w:rPr>
          <w:rFonts w:cstheme="minorHAnsi"/>
        </w:rPr>
        <w:t xml:space="preserve">), </w:t>
      </w:r>
      <w:r w:rsidR="007D5300">
        <w:rPr>
          <w:rFonts w:cstheme="minorHAnsi"/>
        </w:rPr>
        <w:t>prolonged</w:t>
      </w:r>
      <w:r w:rsidRPr="00876045">
        <w:rPr>
          <w:rFonts w:cstheme="minorHAnsi"/>
        </w:rPr>
        <w:t xml:space="preserve"> bottlenecks (</w:t>
      </w:r>
      <w:r w:rsidRPr="00876045">
        <w:rPr>
          <w:rFonts w:cstheme="minorHAnsi"/>
          <w:b/>
        </w:rPr>
        <w:t>B</w:t>
      </w:r>
      <w:r w:rsidRPr="00876045">
        <w:rPr>
          <w:rFonts w:cstheme="minorHAnsi"/>
        </w:rPr>
        <w:t>)</w:t>
      </w:r>
      <w:r w:rsidRPr="00876045">
        <w:rPr>
          <w:rFonts w:cstheme="minorHAnsi"/>
          <w:b/>
        </w:rPr>
        <w:t xml:space="preserve"> </w:t>
      </w:r>
      <w:r w:rsidRPr="00876045">
        <w:rPr>
          <w:rFonts w:cstheme="minorHAnsi"/>
        </w:rPr>
        <w:t>and migration (</w:t>
      </w:r>
      <w:r w:rsidRPr="00876045">
        <w:rPr>
          <w:rFonts w:cstheme="minorHAnsi"/>
          <w:b/>
        </w:rPr>
        <w:t>C</w:t>
      </w:r>
      <w:r w:rsidRPr="00876045">
        <w:rPr>
          <w:rFonts w:cstheme="minorHAnsi"/>
        </w:rPr>
        <w:t>). Each point represents correlation coefficients calculated across all genes within individual treatments groups, averaged within treatment levels, and averaged over 20 iterations.</w:t>
      </w:r>
    </w:p>
    <w:p w14:paraId="5BFA1039" w14:textId="77777777" w:rsidR="001F15AB" w:rsidRPr="003623FD" w:rsidRDefault="001F15AB">
      <w:pPr>
        <w:rPr>
          <w:b/>
          <w:bCs/>
          <w:sz w:val="24"/>
          <w:szCs w:val="24"/>
        </w:rPr>
      </w:pPr>
    </w:p>
    <w:p w14:paraId="234D45EE" w14:textId="0473CF75" w:rsidR="001F15AB" w:rsidRPr="003623FD" w:rsidRDefault="002F0361">
      <w:pPr>
        <w:rPr>
          <w:sz w:val="24"/>
          <w:szCs w:val="24"/>
        </w:rPr>
      </w:pPr>
      <w:r w:rsidRPr="003623FD">
        <w:rPr>
          <w:sz w:val="24"/>
          <w:szCs w:val="24"/>
        </w:rPr>
        <w:t xml:space="preserve">Despite weak correlations with selection, we still find that </w:t>
      </w:r>
      <w:proofErr w:type="spellStart"/>
      <w:r w:rsidRPr="003623FD">
        <w:rPr>
          <w:sz w:val="24"/>
          <w:szCs w:val="24"/>
        </w:rPr>
        <w:t>Pheno</w:t>
      </w:r>
      <w:r w:rsidRPr="003623FD">
        <w:rPr>
          <w:sz w:val="24"/>
          <w:szCs w:val="24"/>
          <w:vertAlign w:val="subscript"/>
        </w:rPr>
        <w:t>Div</w:t>
      </w:r>
      <w:proofErr w:type="spellEnd"/>
      <w:r w:rsidRPr="003623FD">
        <w:rPr>
          <w:sz w:val="24"/>
          <w:szCs w:val="24"/>
        </w:rPr>
        <w:t xml:space="preserve"> distributions are positively shifted relative to Pheno</w:t>
      </w:r>
      <w:r w:rsidRPr="003623FD">
        <w:rPr>
          <w:sz w:val="24"/>
          <w:szCs w:val="24"/>
          <w:vertAlign w:val="subscript"/>
        </w:rPr>
        <w:t>Null</w:t>
      </w:r>
      <w:r w:rsidRPr="003623FD">
        <w:rPr>
          <w:sz w:val="24"/>
          <w:szCs w:val="24"/>
        </w:rPr>
        <w:t xml:space="preserve"> and Neutral simulations</w:t>
      </w:r>
      <w:r w:rsidR="00A01DCA" w:rsidRPr="003623FD">
        <w:rPr>
          <w:sz w:val="24"/>
          <w:szCs w:val="24"/>
        </w:rPr>
        <w:t xml:space="preserve"> (Figure S4</w:t>
      </w:r>
      <w:r w:rsidR="00F96AE8">
        <w:rPr>
          <w:sz w:val="24"/>
          <w:szCs w:val="24"/>
        </w:rPr>
        <w:t>3</w:t>
      </w:r>
      <w:r w:rsidR="00A01DCA" w:rsidRPr="003623FD">
        <w:rPr>
          <w:sz w:val="24"/>
          <w:szCs w:val="24"/>
        </w:rPr>
        <w:t>)</w:t>
      </w:r>
      <w:r w:rsidRPr="003623FD">
        <w:rPr>
          <w:sz w:val="24"/>
          <w:szCs w:val="24"/>
        </w:rPr>
        <w:t xml:space="preserve">. This suggests that divergent selection is still able to modify divergence in the tail ends of distributions despite a weak influence over windows generally. Further, this effect is still predominantly driven by connectivity of AP and DP. Interestingly, without migration we find that divergent selection actually shifts </w:t>
      </w:r>
      <w:proofErr w:type="spellStart"/>
      <w:r w:rsidRPr="003623FD">
        <w:rPr>
          <w:sz w:val="24"/>
          <w:szCs w:val="24"/>
        </w:rPr>
        <w:t>Pheno</w:t>
      </w:r>
      <w:r w:rsidRPr="003623FD">
        <w:rPr>
          <w:sz w:val="24"/>
          <w:szCs w:val="24"/>
          <w:vertAlign w:val="subscript"/>
        </w:rPr>
        <w:t>Div</w:t>
      </w:r>
      <w:proofErr w:type="spellEnd"/>
      <w:r w:rsidRPr="003623FD">
        <w:rPr>
          <w:sz w:val="24"/>
          <w:szCs w:val="24"/>
        </w:rPr>
        <w:t xml:space="preserve"> distributions negatively.</w:t>
      </w:r>
    </w:p>
    <w:p w14:paraId="66809287" w14:textId="7B520FFE" w:rsidR="001F15AB" w:rsidRDefault="00F96AE8">
      <w:pPr>
        <w:rPr>
          <w:b/>
          <w:bCs/>
          <w:sz w:val="24"/>
          <w:szCs w:val="24"/>
        </w:rPr>
      </w:pPr>
      <w:r w:rsidRPr="00F96AE8">
        <w:rPr>
          <w:b/>
          <w:bCs/>
          <w:sz w:val="24"/>
          <w:szCs w:val="24"/>
        </w:rPr>
        <w:lastRenderedPageBreak/>
        <w:drawing>
          <wp:inline distT="0" distB="0" distL="0" distR="0" wp14:anchorId="163C8B59" wp14:editId="74DA110B">
            <wp:extent cx="5731510" cy="4279265"/>
            <wp:effectExtent l="0" t="0" r="0" b="635"/>
            <wp:docPr id="11" name="Picture 11"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31510" cy="4279265"/>
                    </a:xfrm>
                    <a:prstGeom prst="rect">
                      <a:avLst/>
                    </a:prstGeom>
                  </pic:spPr>
                </pic:pic>
              </a:graphicData>
            </a:graphic>
          </wp:inline>
        </w:drawing>
      </w:r>
    </w:p>
    <w:p w14:paraId="296A4082" w14:textId="60D5EEAF" w:rsidR="003623FD" w:rsidRDefault="003623FD" w:rsidP="003623FD">
      <w:pPr>
        <w:rPr>
          <w:rFonts w:cstheme="minorHAnsi"/>
        </w:rPr>
      </w:pPr>
      <w:r w:rsidRPr="008544E1">
        <w:rPr>
          <w:rFonts w:cstheme="minorHAnsi"/>
          <w:b/>
          <w:bCs/>
        </w:rPr>
        <w:t>Figure S4</w:t>
      </w:r>
      <w:r w:rsidR="00F96AE8">
        <w:rPr>
          <w:rFonts w:cstheme="minorHAnsi"/>
          <w:b/>
          <w:bCs/>
        </w:rPr>
        <w:t>3</w:t>
      </w:r>
      <w:r w:rsidRPr="008544E1">
        <w:rPr>
          <w:rFonts w:cstheme="minorHAnsi"/>
          <w:b/>
          <w:bCs/>
        </w:rPr>
        <w:t>:</w:t>
      </w:r>
      <w:r>
        <w:rPr>
          <w:rFonts w:cstheme="minorHAnsi"/>
        </w:rPr>
        <w:t xml:space="preserve"> </w:t>
      </w:r>
      <w:r w:rsidRPr="00752EFA">
        <w:rPr>
          <w:rFonts w:cstheme="minorHAnsi"/>
        </w:rPr>
        <w:t>Distributions of F</w:t>
      </w:r>
      <w:r w:rsidRPr="00752EFA">
        <w:rPr>
          <w:rFonts w:cstheme="minorHAnsi"/>
          <w:vertAlign w:val="subscript"/>
        </w:rPr>
        <w:t>ST</w:t>
      </w:r>
      <w:r w:rsidRPr="00752EFA">
        <w:rPr>
          <w:rFonts w:cstheme="minorHAnsi"/>
        </w:rPr>
        <w:t xml:space="preserve"> under each of the 16 unique demographic treatments under </w:t>
      </w:r>
      <w:r>
        <w:rPr>
          <w:rFonts w:cstheme="minorHAnsi"/>
        </w:rPr>
        <w:t>three</w:t>
      </w:r>
      <w:r w:rsidRPr="00752EFA">
        <w:rPr>
          <w:rFonts w:cstheme="minorHAnsi"/>
        </w:rPr>
        <w:t xml:space="preserve"> selection regimes: </w:t>
      </w:r>
      <w:proofErr w:type="spellStart"/>
      <w:r w:rsidRPr="00752EFA">
        <w:rPr>
          <w:rFonts w:cstheme="minorHAnsi"/>
        </w:rPr>
        <w:t>Pheno</w:t>
      </w:r>
      <w:r w:rsidRPr="00752EFA">
        <w:rPr>
          <w:rFonts w:cstheme="minorHAnsi"/>
          <w:vertAlign w:val="subscript"/>
        </w:rPr>
        <w:t>Div</w:t>
      </w:r>
      <w:proofErr w:type="spellEnd"/>
      <w:r w:rsidRPr="00752EFA">
        <w:rPr>
          <w:rFonts w:cstheme="minorHAnsi"/>
        </w:rPr>
        <w:t xml:space="preserve"> (divergent selection), </w:t>
      </w:r>
      <w:proofErr w:type="spellStart"/>
      <w:r w:rsidRPr="00752EFA">
        <w:rPr>
          <w:rFonts w:cstheme="minorHAnsi"/>
        </w:rPr>
        <w:t>Pheno</w:t>
      </w:r>
      <w:r w:rsidRPr="00752EFA">
        <w:rPr>
          <w:rFonts w:cstheme="minorHAnsi"/>
          <w:vertAlign w:val="subscript"/>
        </w:rPr>
        <w:t>Null</w:t>
      </w:r>
      <w:proofErr w:type="spellEnd"/>
      <w:r w:rsidRPr="00752EFA">
        <w:rPr>
          <w:rFonts w:cstheme="minorHAnsi"/>
        </w:rPr>
        <w:t xml:space="preserve"> (stabilising selection) and Neutral, after </w:t>
      </w:r>
      <w:r>
        <w:rPr>
          <w:rFonts w:cstheme="minorHAnsi"/>
        </w:rPr>
        <w:t>10,0</w:t>
      </w:r>
      <w:r w:rsidRPr="00752EFA">
        <w:rPr>
          <w:rFonts w:cstheme="minorHAnsi"/>
        </w:rPr>
        <w:t>0</w:t>
      </w:r>
      <w:r>
        <w:rPr>
          <w:rFonts w:cstheme="minorHAnsi"/>
        </w:rPr>
        <w:t>0</w:t>
      </w:r>
      <w:r w:rsidRPr="00752EFA">
        <w:rPr>
          <w:rFonts w:cstheme="minorHAnsi"/>
        </w:rPr>
        <w:t xml:space="preserve"> generations</w:t>
      </w:r>
      <w:r>
        <w:rPr>
          <w:rFonts w:cstheme="minorHAnsi"/>
        </w:rPr>
        <w:t xml:space="preserve"> </w:t>
      </w:r>
      <w:r w:rsidRPr="00876045">
        <w:rPr>
          <w:rFonts w:cstheme="minorHAnsi"/>
        </w:rPr>
        <w:t xml:space="preserve">for </w:t>
      </w:r>
      <w:proofErr w:type="spellStart"/>
      <w:r w:rsidRPr="008544E1">
        <w:rPr>
          <w:rFonts w:cstheme="minorHAnsi"/>
        </w:rPr>
        <w:t>μ</w:t>
      </w:r>
      <w:r w:rsidRPr="008544E1">
        <w:rPr>
          <w:rFonts w:cstheme="minorHAnsi"/>
          <w:vertAlign w:val="subscript"/>
        </w:rPr>
        <w:t>σ</w:t>
      </w:r>
      <w:proofErr w:type="spellEnd"/>
      <w:r>
        <w:t xml:space="preserve"> = 0.1</w:t>
      </w:r>
      <w:r>
        <w:rPr>
          <w:rFonts w:cstheme="minorHAnsi"/>
        </w:rPr>
        <w:t xml:space="preserve"> </w:t>
      </w:r>
      <w:r w:rsidRPr="00876045">
        <w:rPr>
          <w:rFonts w:cstheme="minorHAnsi"/>
        </w:rPr>
        <w:t>simulations</w:t>
      </w:r>
      <w:r w:rsidRPr="00752EFA">
        <w:rPr>
          <w:rFonts w:cstheme="minorHAnsi"/>
        </w:rPr>
        <w:t xml:space="preserve">. Upper 5% quantiles are highlighted for each distribution, with </w:t>
      </w:r>
      <w:proofErr w:type="spellStart"/>
      <w:r w:rsidRPr="00752EFA">
        <w:rPr>
          <w:rFonts w:cstheme="minorHAnsi"/>
        </w:rPr>
        <w:t>linetype</w:t>
      </w:r>
      <w:proofErr w:type="spellEnd"/>
      <w:r w:rsidRPr="00752EFA">
        <w:rPr>
          <w:rFonts w:cstheme="minorHAnsi"/>
        </w:rPr>
        <w:t xml:space="preserve"> corresponding to selection: Solid = Divergent, </w:t>
      </w:r>
      <w:proofErr w:type="gramStart"/>
      <w:r w:rsidRPr="00752EFA">
        <w:rPr>
          <w:rFonts w:cstheme="minorHAnsi"/>
        </w:rPr>
        <w:t>Dashed</w:t>
      </w:r>
      <w:proofErr w:type="gramEnd"/>
      <w:r w:rsidRPr="00752EFA">
        <w:rPr>
          <w:rFonts w:cstheme="minorHAnsi"/>
        </w:rPr>
        <w:t xml:space="preserve"> = Stabilising, Dotted = Neutral. Each distribution represents data pooled from 20 iterations of 100 gene windows (N = 2000).</w:t>
      </w:r>
    </w:p>
    <w:p w14:paraId="2C252E34" w14:textId="77777777" w:rsidR="003623FD" w:rsidRPr="003623FD" w:rsidRDefault="003623FD">
      <w:pPr>
        <w:rPr>
          <w:b/>
          <w:bCs/>
          <w:sz w:val="24"/>
          <w:szCs w:val="24"/>
        </w:rPr>
      </w:pPr>
    </w:p>
    <w:p w14:paraId="7196EC1A" w14:textId="50AEAF17" w:rsidR="006B51E6" w:rsidRPr="00F96AE8" w:rsidRDefault="006B51E6">
      <w:pPr>
        <w:rPr>
          <w:rFonts w:ascii="Calibri" w:hAnsi="Calibri" w:cs="Calibri"/>
          <w:sz w:val="24"/>
          <w:szCs w:val="24"/>
        </w:rPr>
      </w:pPr>
      <w:r w:rsidRPr="00F96AE8">
        <w:rPr>
          <w:rFonts w:ascii="Calibri" w:hAnsi="Calibri" w:cs="Calibri"/>
          <w:sz w:val="24"/>
          <w:szCs w:val="24"/>
        </w:rPr>
        <w:t>Correlations between measures (Figure S</w:t>
      </w:r>
      <w:r w:rsidR="00A01DCA" w:rsidRPr="00F96AE8">
        <w:rPr>
          <w:rFonts w:ascii="Calibri" w:hAnsi="Calibri" w:cs="Calibri"/>
          <w:sz w:val="24"/>
          <w:szCs w:val="24"/>
        </w:rPr>
        <w:t>4</w:t>
      </w:r>
      <w:r w:rsidR="00F96AE8" w:rsidRPr="00F96AE8">
        <w:rPr>
          <w:rFonts w:ascii="Calibri" w:hAnsi="Calibri" w:cs="Calibri"/>
          <w:sz w:val="24"/>
          <w:szCs w:val="24"/>
        </w:rPr>
        <w:t>4</w:t>
      </w:r>
      <w:r w:rsidRPr="00F96AE8">
        <w:rPr>
          <w:rFonts w:ascii="Calibri" w:hAnsi="Calibri" w:cs="Calibri"/>
          <w:sz w:val="24"/>
          <w:szCs w:val="24"/>
        </w:rPr>
        <w:t>), particularly F</w:t>
      </w:r>
      <w:r w:rsidRPr="00F96AE8">
        <w:rPr>
          <w:rFonts w:ascii="Calibri" w:hAnsi="Calibri" w:cs="Calibri"/>
          <w:sz w:val="24"/>
          <w:szCs w:val="24"/>
          <w:vertAlign w:val="subscript"/>
        </w:rPr>
        <w:t xml:space="preserve">ST </w:t>
      </w:r>
      <w:r w:rsidRPr="00F96AE8">
        <w:rPr>
          <w:rFonts w:ascii="Calibri" w:hAnsi="Calibri" w:cs="Calibri"/>
          <w:sz w:val="24"/>
          <w:szCs w:val="24"/>
        </w:rPr>
        <w:t>and D</w:t>
      </w:r>
      <w:r w:rsidRPr="00F96AE8">
        <w:rPr>
          <w:rFonts w:ascii="Calibri" w:hAnsi="Calibri" w:cs="Calibri"/>
          <w:sz w:val="24"/>
          <w:szCs w:val="24"/>
          <w:vertAlign w:val="subscript"/>
        </w:rPr>
        <w:t>XY</w:t>
      </w:r>
      <w:r w:rsidRPr="00F96AE8">
        <w:rPr>
          <w:rFonts w:ascii="Calibri" w:hAnsi="Calibri" w:cs="Calibri"/>
          <w:sz w:val="24"/>
          <w:szCs w:val="24"/>
        </w:rPr>
        <w:t xml:space="preserve"> were similar to those observed for neutral simulations, consistent with a minimal influence of selection generally. Unlike for neutral simulations however, we failed to observe any emergence of negative correlations between F</w:t>
      </w:r>
      <w:r w:rsidRPr="00F96AE8">
        <w:rPr>
          <w:rFonts w:ascii="Calibri" w:hAnsi="Calibri" w:cs="Calibri"/>
          <w:sz w:val="24"/>
          <w:szCs w:val="24"/>
          <w:vertAlign w:val="subscript"/>
        </w:rPr>
        <w:t>ST</w:t>
      </w:r>
      <w:r w:rsidRPr="00F96AE8">
        <w:rPr>
          <w:rFonts w:ascii="Calibri" w:hAnsi="Calibri" w:cs="Calibri"/>
          <w:sz w:val="24"/>
          <w:szCs w:val="24"/>
        </w:rPr>
        <w:t xml:space="preserve"> and Δπ that occur under neutrality. Demographic effects were broadly similar.</w:t>
      </w:r>
    </w:p>
    <w:p w14:paraId="6D82216D" w14:textId="239B346C" w:rsidR="001F15AB" w:rsidRPr="003623FD" w:rsidRDefault="00F96AE8">
      <w:pPr>
        <w:rPr>
          <w:b/>
          <w:bCs/>
          <w:sz w:val="24"/>
          <w:szCs w:val="24"/>
        </w:rPr>
      </w:pPr>
      <w:r w:rsidRPr="00F96AE8">
        <w:rPr>
          <w:b/>
          <w:bCs/>
          <w:sz w:val="24"/>
          <w:szCs w:val="24"/>
        </w:rPr>
        <w:lastRenderedPageBreak/>
        <w:drawing>
          <wp:inline distT="0" distB="0" distL="0" distR="0" wp14:anchorId="1436C643" wp14:editId="44FAB712">
            <wp:extent cx="5731510" cy="3555365"/>
            <wp:effectExtent l="0" t="0" r="0" b="635"/>
            <wp:docPr id="12" name="Picture 12"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31510" cy="3555365"/>
                    </a:xfrm>
                    <a:prstGeom prst="rect">
                      <a:avLst/>
                    </a:prstGeom>
                  </pic:spPr>
                </pic:pic>
              </a:graphicData>
            </a:graphic>
          </wp:inline>
        </w:drawing>
      </w:r>
    </w:p>
    <w:p w14:paraId="7348D88A" w14:textId="639EDE1A" w:rsidR="003623FD" w:rsidRDefault="003623FD" w:rsidP="003623FD">
      <w:pPr>
        <w:rPr>
          <w:rFonts w:cstheme="minorHAnsi"/>
        </w:rPr>
      </w:pPr>
      <w:r w:rsidRPr="008544E1">
        <w:rPr>
          <w:rFonts w:cstheme="minorHAnsi"/>
          <w:b/>
          <w:bCs/>
        </w:rPr>
        <w:t>Figure S4</w:t>
      </w:r>
      <w:r w:rsidR="00F96AE8">
        <w:rPr>
          <w:rFonts w:cstheme="minorHAnsi"/>
          <w:b/>
          <w:bCs/>
        </w:rPr>
        <w:t>4</w:t>
      </w:r>
      <w:r w:rsidRPr="008544E1">
        <w:rPr>
          <w:rFonts w:cstheme="minorHAnsi"/>
          <w:b/>
          <w:bCs/>
        </w:rPr>
        <w:t>:</w:t>
      </w:r>
      <w:r>
        <w:rPr>
          <w:rFonts w:cstheme="minorHAnsi"/>
          <w:b/>
          <w:bCs/>
        </w:rPr>
        <w:t xml:space="preserve"> </w:t>
      </w:r>
      <w:r w:rsidRPr="00752EFA">
        <w:rPr>
          <w:rFonts w:cstheme="minorHAnsi"/>
        </w:rPr>
        <w:t>Effects of demographic treatments on the relationship between measures of genetic divergence across all sampling generations</w:t>
      </w:r>
      <w:r>
        <w:rPr>
          <w:rFonts w:cstheme="minorHAnsi"/>
        </w:rPr>
        <w:t xml:space="preserve"> for </w:t>
      </w:r>
      <w:proofErr w:type="spellStart"/>
      <w:r w:rsidRPr="008544E1">
        <w:rPr>
          <w:rFonts w:cstheme="minorHAnsi"/>
        </w:rPr>
        <w:t>μ</w:t>
      </w:r>
      <w:r w:rsidRPr="008544E1">
        <w:rPr>
          <w:rFonts w:cstheme="minorHAnsi"/>
          <w:vertAlign w:val="subscript"/>
        </w:rPr>
        <w:t>σ</w:t>
      </w:r>
      <w:proofErr w:type="spellEnd"/>
      <w:r>
        <w:t xml:space="preserve"> = 0.1</w:t>
      </w:r>
      <w:r>
        <w:rPr>
          <w:rFonts w:cstheme="minorHAnsi"/>
          <w:vertAlign w:val="subscript"/>
        </w:rPr>
        <w:t xml:space="preserve"> </w:t>
      </w:r>
      <w:r>
        <w:rPr>
          <w:rFonts w:cstheme="minorHAnsi"/>
        </w:rPr>
        <w:t>simulations</w:t>
      </w:r>
      <w:r w:rsidRPr="00752EFA">
        <w:rPr>
          <w:rFonts w:cstheme="minorHAnsi"/>
        </w:rPr>
        <w:t>. Point colour and shape denote treatment groups for founding bottlenecks (</w:t>
      </w:r>
      <w:r w:rsidRPr="00752EFA">
        <w:rPr>
          <w:rFonts w:cstheme="minorHAnsi"/>
          <w:b/>
        </w:rPr>
        <w:t>A</w:t>
      </w:r>
      <w:r w:rsidRPr="00752EFA">
        <w:rPr>
          <w:rFonts w:cstheme="minorHAnsi"/>
        </w:rPr>
        <w:t xml:space="preserve">), </w:t>
      </w:r>
      <w:r w:rsidR="007D5300">
        <w:rPr>
          <w:rFonts w:cstheme="minorHAnsi"/>
        </w:rPr>
        <w:t>prolonged</w:t>
      </w:r>
      <w:r w:rsidRPr="00752EFA">
        <w:rPr>
          <w:rFonts w:cstheme="minorHAnsi"/>
        </w:rPr>
        <w:t xml:space="preserve"> bottlenecks (</w:t>
      </w:r>
      <w:r w:rsidRPr="00752EFA">
        <w:rPr>
          <w:rFonts w:cstheme="minorHAnsi"/>
          <w:b/>
        </w:rPr>
        <w:t>B</w:t>
      </w:r>
      <w:r w:rsidRPr="00752EFA">
        <w:rPr>
          <w:rFonts w:cstheme="minorHAnsi"/>
        </w:rPr>
        <w:t>)</w:t>
      </w:r>
      <w:r w:rsidRPr="00752EFA">
        <w:rPr>
          <w:rFonts w:cstheme="minorHAnsi"/>
          <w:b/>
        </w:rPr>
        <w:t xml:space="preserve"> </w:t>
      </w:r>
      <w:r w:rsidRPr="00752EFA">
        <w:rPr>
          <w:rFonts w:cstheme="minorHAnsi"/>
        </w:rPr>
        <w:t>and migration (</w:t>
      </w:r>
      <w:r w:rsidRPr="00752EFA">
        <w:rPr>
          <w:rFonts w:cstheme="minorHAnsi"/>
          <w:b/>
        </w:rPr>
        <w:t>C</w:t>
      </w:r>
      <w:r w:rsidRPr="00752EFA">
        <w:rPr>
          <w:rFonts w:cstheme="minorHAnsi"/>
        </w:rPr>
        <w:t>). Each point represents correlation coefficients calculated across all genes within individual treatments groups, averaged within treatment levels, and averaged over 20 iterations.</w:t>
      </w:r>
    </w:p>
    <w:p w14:paraId="4CA8103B" w14:textId="77777777" w:rsidR="003623FD" w:rsidRDefault="003623FD" w:rsidP="003623FD">
      <w:pPr>
        <w:rPr>
          <w:rFonts w:cstheme="minorHAnsi"/>
        </w:rPr>
      </w:pPr>
    </w:p>
    <w:p w14:paraId="2D13FFE4" w14:textId="30FE4375" w:rsidR="00C710E3" w:rsidRPr="003623FD" w:rsidRDefault="005815B5">
      <w:pPr>
        <w:rPr>
          <w:sz w:val="24"/>
          <w:szCs w:val="24"/>
        </w:rPr>
      </w:pPr>
      <w:r w:rsidRPr="003623FD">
        <w:rPr>
          <w:sz w:val="24"/>
          <w:szCs w:val="24"/>
        </w:rPr>
        <w:t>Even with reduced mutation effect size, overlapping outliers are still observed and still cluster according to migration treatment (Figure S</w:t>
      </w:r>
      <w:r w:rsidR="00F96AE8">
        <w:rPr>
          <w:sz w:val="24"/>
          <w:szCs w:val="24"/>
        </w:rPr>
        <w:t>45</w:t>
      </w:r>
      <w:r w:rsidRPr="003623FD">
        <w:rPr>
          <w:sz w:val="24"/>
          <w:szCs w:val="24"/>
        </w:rPr>
        <w:t xml:space="preserve">). As for our main results, clusters of outliers for treatments with migration are still stronger for </w:t>
      </w:r>
      <w:proofErr w:type="gramStart"/>
      <w:r w:rsidRPr="003623FD">
        <w:rPr>
          <w:sz w:val="24"/>
          <w:szCs w:val="24"/>
        </w:rPr>
        <w:t>F</w:t>
      </w:r>
      <w:r w:rsidRPr="003623FD">
        <w:rPr>
          <w:sz w:val="24"/>
          <w:szCs w:val="24"/>
          <w:vertAlign w:val="subscript"/>
        </w:rPr>
        <w:t>ST</w:t>
      </w:r>
      <w:r w:rsidRPr="003623FD">
        <w:rPr>
          <w:sz w:val="24"/>
          <w:szCs w:val="24"/>
        </w:rPr>
        <w:t>, but</w:t>
      </w:r>
      <w:proofErr w:type="gramEnd"/>
      <w:r w:rsidRPr="003623FD">
        <w:rPr>
          <w:sz w:val="24"/>
          <w:szCs w:val="24"/>
        </w:rPr>
        <w:t xml:space="preserve"> are weaker in comparison with mutations of large effect. D</w:t>
      </w:r>
      <w:r w:rsidRPr="003623FD">
        <w:rPr>
          <w:sz w:val="24"/>
          <w:szCs w:val="24"/>
          <w:vertAlign w:val="subscript"/>
        </w:rPr>
        <w:t>XY</w:t>
      </w:r>
      <w:r w:rsidRPr="003623FD">
        <w:rPr>
          <w:sz w:val="24"/>
          <w:szCs w:val="24"/>
        </w:rPr>
        <w:t xml:space="preserve"> in contrast shows large amounts of </w:t>
      </w:r>
      <w:r w:rsidR="00C710E3" w:rsidRPr="003623FD">
        <w:rPr>
          <w:sz w:val="24"/>
          <w:szCs w:val="24"/>
        </w:rPr>
        <w:t>overlap across all demographic treatments, especially those that include migration. This is contrary to similarities between F</w:t>
      </w:r>
      <w:r w:rsidR="00C710E3" w:rsidRPr="003623FD">
        <w:rPr>
          <w:sz w:val="24"/>
          <w:szCs w:val="24"/>
          <w:vertAlign w:val="subscript"/>
        </w:rPr>
        <w:t>ST</w:t>
      </w:r>
      <w:r w:rsidR="00C710E3" w:rsidRPr="003623FD">
        <w:rPr>
          <w:sz w:val="24"/>
          <w:szCs w:val="24"/>
        </w:rPr>
        <w:t xml:space="preserve"> and D</w:t>
      </w:r>
      <w:r w:rsidR="00C710E3" w:rsidRPr="003623FD">
        <w:rPr>
          <w:sz w:val="24"/>
          <w:szCs w:val="24"/>
          <w:vertAlign w:val="subscript"/>
        </w:rPr>
        <w:t>XY</w:t>
      </w:r>
      <w:r w:rsidR="00C710E3" w:rsidRPr="003623FD">
        <w:rPr>
          <w:sz w:val="24"/>
          <w:szCs w:val="24"/>
        </w:rPr>
        <w:t xml:space="preserve"> that are observed under neutrality and with large effect loci. </w:t>
      </w:r>
    </w:p>
    <w:p w14:paraId="6F9C0104" w14:textId="7A5BC14F" w:rsidR="005815B5" w:rsidRPr="003623FD" w:rsidRDefault="00C710E3">
      <w:pPr>
        <w:rPr>
          <w:sz w:val="24"/>
          <w:szCs w:val="24"/>
        </w:rPr>
      </w:pPr>
      <w:r w:rsidRPr="003623FD">
        <w:rPr>
          <w:sz w:val="24"/>
          <w:szCs w:val="24"/>
        </w:rPr>
        <w:t xml:space="preserve"> </w:t>
      </w:r>
    </w:p>
    <w:p w14:paraId="34495161" w14:textId="4E9BC872" w:rsidR="001F15AB" w:rsidRPr="003623FD" w:rsidRDefault="00F96AE8">
      <w:pPr>
        <w:rPr>
          <w:b/>
          <w:bCs/>
          <w:sz w:val="24"/>
          <w:szCs w:val="24"/>
        </w:rPr>
      </w:pPr>
      <w:r w:rsidRPr="00F96AE8">
        <w:rPr>
          <w:b/>
          <w:bCs/>
          <w:sz w:val="24"/>
          <w:szCs w:val="24"/>
        </w:rPr>
        <w:lastRenderedPageBreak/>
        <w:drawing>
          <wp:inline distT="0" distB="0" distL="0" distR="0" wp14:anchorId="4965A171" wp14:editId="12325BF3">
            <wp:extent cx="5731510" cy="7367270"/>
            <wp:effectExtent l="0" t="0" r="0" b="0"/>
            <wp:docPr id="14" name="Picture 14" descr="A close up of text on a white su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7367270"/>
                    </a:xfrm>
                    <a:prstGeom prst="rect">
                      <a:avLst/>
                    </a:prstGeom>
                  </pic:spPr>
                </pic:pic>
              </a:graphicData>
            </a:graphic>
          </wp:inline>
        </w:drawing>
      </w:r>
    </w:p>
    <w:p w14:paraId="3F70070E" w14:textId="068ED14A" w:rsidR="003623FD" w:rsidRDefault="003623FD" w:rsidP="003623FD">
      <w:pPr>
        <w:rPr>
          <w:rFonts w:cstheme="minorHAnsi"/>
        </w:rPr>
      </w:pPr>
      <w:r w:rsidRPr="008544E1">
        <w:rPr>
          <w:rFonts w:cstheme="minorHAnsi"/>
          <w:b/>
          <w:bCs/>
        </w:rPr>
        <w:t>Figure S4</w:t>
      </w:r>
      <w:r w:rsidR="00F96AE8">
        <w:rPr>
          <w:rFonts w:cstheme="minorHAnsi"/>
          <w:b/>
          <w:bCs/>
        </w:rPr>
        <w:t>5</w:t>
      </w:r>
      <w:r w:rsidRPr="009F7487">
        <w:rPr>
          <w:rFonts w:cstheme="minorHAnsi"/>
          <w:b/>
        </w:rPr>
        <w:t xml:space="preserve">: </w:t>
      </w:r>
      <w:r w:rsidRPr="009F7487">
        <w:rPr>
          <w:rFonts w:cstheme="minorHAnsi"/>
        </w:rPr>
        <w:t xml:space="preserve">The proportional overlap of outliers above the 95% quantile, averaged across 100 </w:t>
      </w:r>
      <w:proofErr w:type="spellStart"/>
      <w:r w:rsidRPr="009F7487">
        <w:rPr>
          <w:rFonts w:cstheme="minorHAnsi"/>
        </w:rPr>
        <w:t>downsampled</w:t>
      </w:r>
      <w:proofErr w:type="spellEnd"/>
      <w:r w:rsidRPr="009F7487">
        <w:rPr>
          <w:rFonts w:cstheme="minorHAnsi"/>
        </w:rPr>
        <w:t xml:space="preserve"> datasets consisting of 95% Neutral and 5% </w:t>
      </w:r>
      <w:proofErr w:type="spellStart"/>
      <w:r w:rsidRPr="009F7487">
        <w:rPr>
          <w:rFonts w:cstheme="minorHAnsi"/>
        </w:rPr>
        <w:t>Pheno</w:t>
      </w:r>
      <w:r>
        <w:rPr>
          <w:rFonts w:cstheme="minorHAnsi"/>
          <w:vertAlign w:val="subscript"/>
        </w:rPr>
        <w:t>Div</w:t>
      </w:r>
      <w:proofErr w:type="spellEnd"/>
      <w:r w:rsidRPr="009F7487">
        <w:rPr>
          <w:rFonts w:cstheme="minorHAnsi"/>
        </w:rPr>
        <w:t xml:space="preserve"> data for each of the 16 demographic treatments after </w:t>
      </w:r>
      <w:r>
        <w:rPr>
          <w:rFonts w:cstheme="minorHAnsi"/>
        </w:rPr>
        <w:t>10,0</w:t>
      </w:r>
      <w:r w:rsidRPr="009F7487">
        <w:rPr>
          <w:rFonts w:cstheme="minorHAnsi"/>
        </w:rPr>
        <w:t>0</w:t>
      </w:r>
      <w:r>
        <w:rPr>
          <w:rFonts w:cstheme="minorHAnsi"/>
        </w:rPr>
        <w:t>0</w:t>
      </w:r>
      <w:r w:rsidRPr="009F7487">
        <w:rPr>
          <w:rFonts w:cstheme="minorHAnsi"/>
        </w:rPr>
        <w:t xml:space="preserve"> generations</w:t>
      </w:r>
      <w:r>
        <w:rPr>
          <w:rFonts w:cstheme="minorHAnsi"/>
        </w:rPr>
        <w:t xml:space="preserve"> for </w:t>
      </w:r>
      <w:proofErr w:type="spellStart"/>
      <w:r w:rsidRPr="008544E1">
        <w:rPr>
          <w:rFonts w:cstheme="minorHAnsi"/>
        </w:rPr>
        <w:t>μ</w:t>
      </w:r>
      <w:r w:rsidRPr="008544E1">
        <w:rPr>
          <w:rFonts w:cstheme="minorHAnsi"/>
          <w:vertAlign w:val="subscript"/>
        </w:rPr>
        <w:t>σ</w:t>
      </w:r>
      <w:proofErr w:type="spellEnd"/>
      <w:r>
        <w:t xml:space="preserve"> = 0.1</w:t>
      </w:r>
      <w:r>
        <w:rPr>
          <w:rFonts w:cstheme="minorHAnsi"/>
          <w:vertAlign w:val="subscript"/>
        </w:rPr>
        <w:t xml:space="preserve"> </w:t>
      </w:r>
      <w:r>
        <w:rPr>
          <w:rFonts w:cstheme="minorHAnsi"/>
        </w:rPr>
        <w:t>simulations</w:t>
      </w:r>
      <w:r w:rsidRPr="009F7487">
        <w:rPr>
          <w:rFonts w:cstheme="minorHAnsi"/>
        </w:rPr>
        <w:t>. Axis orderings were determined through hierarchical clustering. Heatmaps are shown for single measures of F</w:t>
      </w:r>
      <w:r w:rsidRPr="009F7487">
        <w:rPr>
          <w:rFonts w:cstheme="minorHAnsi"/>
          <w:vertAlign w:val="subscript"/>
        </w:rPr>
        <w:t>ST</w:t>
      </w:r>
      <w:r w:rsidRPr="009F7487">
        <w:rPr>
          <w:rFonts w:cstheme="minorHAnsi"/>
        </w:rPr>
        <w:t>, D</w:t>
      </w:r>
      <w:r w:rsidRPr="009F7487">
        <w:rPr>
          <w:rFonts w:cstheme="minorHAnsi"/>
          <w:vertAlign w:val="subscript"/>
        </w:rPr>
        <w:t xml:space="preserve">XY </w:t>
      </w:r>
      <w:r w:rsidRPr="009F7487">
        <w:rPr>
          <w:rFonts w:cstheme="minorHAnsi"/>
        </w:rPr>
        <w:t>and Δπ in the first column, and combined measures in the second column. Heatmaps are coloured according to a common scale of 0 to 1. Treatments are labelled with founding bottleneck (Bot), DP population size (Pop2), and migration (</w:t>
      </w:r>
      <w:proofErr w:type="spellStart"/>
      <w:r w:rsidRPr="009F7487">
        <w:rPr>
          <w:rFonts w:cstheme="minorHAnsi"/>
        </w:rPr>
        <w:t>Mig</w:t>
      </w:r>
      <w:proofErr w:type="spellEnd"/>
      <w:r w:rsidRPr="009F7487">
        <w:rPr>
          <w:rFonts w:cstheme="minorHAnsi"/>
        </w:rPr>
        <w:t>) values.</w:t>
      </w:r>
    </w:p>
    <w:p w14:paraId="075ABF78" w14:textId="77777777" w:rsidR="003623FD" w:rsidRDefault="003623FD">
      <w:pPr>
        <w:rPr>
          <w:sz w:val="24"/>
          <w:szCs w:val="24"/>
        </w:rPr>
      </w:pPr>
    </w:p>
    <w:p w14:paraId="16E8830D" w14:textId="25101AE8" w:rsidR="006B51E6" w:rsidRPr="003623FD" w:rsidRDefault="00C710E3">
      <w:pPr>
        <w:rPr>
          <w:sz w:val="24"/>
          <w:szCs w:val="24"/>
        </w:rPr>
      </w:pPr>
      <w:r w:rsidRPr="003623FD">
        <w:rPr>
          <w:sz w:val="24"/>
          <w:szCs w:val="24"/>
        </w:rPr>
        <w:t>Some of the discrepancies between large-effect, small-effect and neutral loci, may stem from temporal variation in models. Expectedly, it is apparent that without loci of larger effect we observe substantial variation surrounding time taken for DP to reach its phenotypic optimum, with a median generally of ~6000 generations and increasing up to ~9000 under the most extreme reductions in DP size</w:t>
      </w:r>
      <w:r w:rsidR="00A01DCA" w:rsidRPr="003623FD">
        <w:rPr>
          <w:sz w:val="24"/>
          <w:szCs w:val="24"/>
        </w:rPr>
        <w:t xml:space="preserve"> (Figure S4</w:t>
      </w:r>
      <w:r w:rsidR="00F96AE8">
        <w:rPr>
          <w:sz w:val="24"/>
          <w:szCs w:val="24"/>
        </w:rPr>
        <w:t>6</w:t>
      </w:r>
      <w:r w:rsidR="00A01DCA" w:rsidRPr="003623FD">
        <w:rPr>
          <w:sz w:val="24"/>
          <w:szCs w:val="24"/>
        </w:rPr>
        <w:t>)</w:t>
      </w:r>
      <w:r w:rsidRPr="003623FD">
        <w:rPr>
          <w:sz w:val="24"/>
          <w:szCs w:val="24"/>
        </w:rPr>
        <w:t>. These results highlight the necessity of including loci of larger effect in our original simulations, given it is less realistic that population may survive several thousand generations away from their phenotypic optimum in nature.</w:t>
      </w:r>
    </w:p>
    <w:p w14:paraId="3B439A8C" w14:textId="77777777" w:rsidR="00C710E3" w:rsidRPr="003623FD" w:rsidRDefault="00C710E3">
      <w:pPr>
        <w:rPr>
          <w:sz w:val="24"/>
          <w:szCs w:val="24"/>
        </w:rPr>
      </w:pPr>
    </w:p>
    <w:p w14:paraId="7F16F646" w14:textId="6BFECB1C" w:rsidR="006B51E6" w:rsidRDefault="00F96AE8">
      <w:pPr>
        <w:rPr>
          <w:b/>
          <w:bCs/>
          <w:sz w:val="24"/>
          <w:szCs w:val="24"/>
        </w:rPr>
      </w:pPr>
      <w:r w:rsidRPr="00F96AE8">
        <w:rPr>
          <w:b/>
          <w:bCs/>
          <w:sz w:val="24"/>
          <w:szCs w:val="24"/>
        </w:rPr>
        <w:drawing>
          <wp:inline distT="0" distB="0" distL="0" distR="0" wp14:anchorId="28C2F1AD" wp14:editId="5068ABD3">
            <wp:extent cx="5731510" cy="2442845"/>
            <wp:effectExtent l="0" t="0" r="0" b="0"/>
            <wp:docPr id="15" name="Picture 15"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31510" cy="2442845"/>
                    </a:xfrm>
                    <a:prstGeom prst="rect">
                      <a:avLst/>
                    </a:prstGeom>
                  </pic:spPr>
                </pic:pic>
              </a:graphicData>
            </a:graphic>
          </wp:inline>
        </w:drawing>
      </w:r>
    </w:p>
    <w:p w14:paraId="2EFCA227" w14:textId="4C745BDE" w:rsidR="003623FD" w:rsidRDefault="003623FD" w:rsidP="003623FD">
      <w:pPr>
        <w:rPr>
          <w:rFonts w:cstheme="minorHAnsi"/>
          <w:iCs/>
        </w:rPr>
      </w:pPr>
      <w:r>
        <w:rPr>
          <w:rFonts w:cstheme="minorHAnsi"/>
          <w:b/>
          <w:bCs/>
          <w:iCs/>
        </w:rPr>
        <w:t>Figure S</w:t>
      </w:r>
      <w:r w:rsidR="00F96AE8">
        <w:rPr>
          <w:rFonts w:cstheme="minorHAnsi"/>
          <w:b/>
          <w:bCs/>
          <w:iCs/>
        </w:rPr>
        <w:t>46</w:t>
      </w:r>
      <w:r>
        <w:rPr>
          <w:rFonts w:cstheme="minorHAnsi"/>
          <w:b/>
          <w:bCs/>
          <w:iCs/>
        </w:rPr>
        <w:t xml:space="preserve">: </w:t>
      </w:r>
      <w:r>
        <w:rPr>
          <w:rFonts w:cstheme="minorHAnsi"/>
          <w:iCs/>
        </w:rPr>
        <w:t xml:space="preserve">The effect of demographic treatments on the generation DP reached its phenotypic optimum (trait value &gt; 9) </w:t>
      </w:r>
      <w:r>
        <w:rPr>
          <w:rFonts w:cstheme="minorHAnsi"/>
        </w:rPr>
        <w:t xml:space="preserve">for </w:t>
      </w:r>
      <w:proofErr w:type="spellStart"/>
      <w:r w:rsidRPr="008544E1">
        <w:rPr>
          <w:rFonts w:cstheme="minorHAnsi"/>
        </w:rPr>
        <w:t>μ</w:t>
      </w:r>
      <w:r w:rsidRPr="008544E1">
        <w:rPr>
          <w:rFonts w:cstheme="minorHAnsi"/>
          <w:vertAlign w:val="subscript"/>
        </w:rPr>
        <w:t>σ</w:t>
      </w:r>
      <w:proofErr w:type="spellEnd"/>
      <w:r>
        <w:t xml:space="preserve"> = 0.1</w:t>
      </w:r>
      <w:r>
        <w:rPr>
          <w:rFonts w:cstheme="minorHAnsi"/>
          <w:vertAlign w:val="subscript"/>
        </w:rPr>
        <w:t xml:space="preserve"> </w:t>
      </w:r>
      <w:r>
        <w:rPr>
          <w:rFonts w:cstheme="minorHAnsi"/>
        </w:rPr>
        <w:t>simulations</w:t>
      </w:r>
      <w:r>
        <w:rPr>
          <w:rFonts w:cstheme="minorHAnsi"/>
          <w:iCs/>
        </w:rPr>
        <w:t>. Violins denote distributions calculated over all iterations of genome windows, organised according to founding bottlenecks, DP size, and migration. Means of distributions are marked as points, and medians are highlighted as lines through violins.</w:t>
      </w:r>
    </w:p>
    <w:p w14:paraId="75B05992" w14:textId="09692011" w:rsidR="00C710E3" w:rsidRPr="003623FD" w:rsidRDefault="00C710E3">
      <w:pPr>
        <w:rPr>
          <w:b/>
          <w:bCs/>
          <w:sz w:val="24"/>
          <w:szCs w:val="24"/>
        </w:rPr>
      </w:pPr>
    </w:p>
    <w:p w14:paraId="135659CA" w14:textId="1355163E" w:rsidR="00C710E3" w:rsidRPr="003623FD" w:rsidRDefault="00C710E3" w:rsidP="00C710E3">
      <w:pPr>
        <w:rPr>
          <w:rFonts w:ascii="Cambria" w:hAnsi="Cambria"/>
          <w:b/>
          <w:bCs/>
          <w:sz w:val="24"/>
          <w:szCs w:val="24"/>
        </w:rPr>
      </w:pPr>
      <w:r w:rsidRPr="003623FD">
        <w:rPr>
          <w:rFonts w:ascii="Cambria" w:hAnsi="Cambria"/>
          <w:b/>
          <w:bCs/>
          <w:sz w:val="24"/>
          <w:szCs w:val="24"/>
        </w:rPr>
        <w:t>Restricting the total N of individuals (AP + DP) to 1000</w:t>
      </w:r>
    </w:p>
    <w:p w14:paraId="42430657" w14:textId="790F0D11" w:rsidR="00C710E3" w:rsidRPr="003623FD" w:rsidRDefault="00C710E3" w:rsidP="00C710E3">
      <w:pPr>
        <w:rPr>
          <w:rFonts w:cstheme="minorHAnsi"/>
          <w:sz w:val="24"/>
          <w:szCs w:val="24"/>
        </w:rPr>
      </w:pPr>
      <w:r w:rsidRPr="003623FD">
        <w:rPr>
          <w:rFonts w:cstheme="minorHAnsi"/>
          <w:sz w:val="24"/>
          <w:szCs w:val="24"/>
        </w:rPr>
        <w:t>Given our simulations involve a burn-in population of 1000 individuals, which is then used to found AP (N = 1000) and DP (N = 10-1000), there is potential for a population expansion of the metapopulation. Population expansions may cause shifts in genetic variation through processes such as allele surfing. To investigate this potential</w:t>
      </w:r>
      <w:r w:rsidR="00C41B67">
        <w:rPr>
          <w:rFonts w:cstheme="minorHAnsi"/>
          <w:sz w:val="24"/>
          <w:szCs w:val="24"/>
        </w:rPr>
        <w:t>,</w:t>
      </w:r>
      <w:r w:rsidRPr="003623FD">
        <w:rPr>
          <w:rFonts w:cstheme="minorHAnsi"/>
          <w:sz w:val="24"/>
          <w:szCs w:val="24"/>
        </w:rPr>
        <w:t xml:space="preserve"> we modified simulations to involve a burn-in population of 1000 individuals that is then sub-divided into AP and DP populations according to:</w:t>
      </w:r>
      <w:r w:rsidR="00D0061B" w:rsidRPr="003623FD">
        <w:rPr>
          <w:rFonts w:cstheme="minorHAnsi"/>
          <w:sz w:val="24"/>
          <w:szCs w:val="24"/>
        </w:rPr>
        <w:t xml:space="preserve"> AP/DP = 990/10, 900/100, 750/250, 500/500. The </w:t>
      </w:r>
      <w:r w:rsidR="009213B2" w:rsidRPr="003623FD">
        <w:rPr>
          <w:rFonts w:cstheme="minorHAnsi"/>
          <w:sz w:val="24"/>
          <w:szCs w:val="24"/>
        </w:rPr>
        <w:t>results for correlation analyses when running the simulations in this way are presented below</w:t>
      </w:r>
      <w:r w:rsidR="00A01DCA" w:rsidRPr="003623FD">
        <w:rPr>
          <w:rFonts w:cstheme="minorHAnsi"/>
          <w:sz w:val="24"/>
          <w:szCs w:val="24"/>
        </w:rPr>
        <w:t xml:space="preserve"> (Figure S4</w:t>
      </w:r>
      <w:r w:rsidR="00C41B67">
        <w:rPr>
          <w:rFonts w:cstheme="minorHAnsi"/>
          <w:sz w:val="24"/>
          <w:szCs w:val="24"/>
        </w:rPr>
        <w:t>7</w:t>
      </w:r>
      <w:r w:rsidR="00A01DCA" w:rsidRPr="003623FD">
        <w:rPr>
          <w:rFonts w:cstheme="minorHAnsi"/>
          <w:sz w:val="24"/>
          <w:szCs w:val="24"/>
        </w:rPr>
        <w:t>-4</w:t>
      </w:r>
      <w:r w:rsidR="00C41B67">
        <w:rPr>
          <w:rFonts w:cstheme="minorHAnsi"/>
          <w:sz w:val="24"/>
          <w:szCs w:val="24"/>
        </w:rPr>
        <w:t>9</w:t>
      </w:r>
      <w:r w:rsidR="00A01DCA" w:rsidRPr="003623FD">
        <w:rPr>
          <w:rFonts w:cstheme="minorHAnsi"/>
          <w:sz w:val="24"/>
          <w:szCs w:val="24"/>
        </w:rPr>
        <w:t>)</w:t>
      </w:r>
      <w:r w:rsidR="009213B2" w:rsidRPr="003623FD">
        <w:rPr>
          <w:rFonts w:cstheme="minorHAnsi"/>
          <w:sz w:val="24"/>
          <w:szCs w:val="24"/>
        </w:rPr>
        <w:t>, with little to differentiate between our main results.</w:t>
      </w:r>
    </w:p>
    <w:p w14:paraId="103BA9BB" w14:textId="2D4E1346" w:rsidR="009213B2" w:rsidRPr="003623FD" w:rsidRDefault="009213B2" w:rsidP="00C710E3">
      <w:pPr>
        <w:rPr>
          <w:rFonts w:cstheme="minorHAnsi"/>
          <w:sz w:val="24"/>
          <w:szCs w:val="24"/>
        </w:rPr>
      </w:pPr>
    </w:p>
    <w:p w14:paraId="27461CED" w14:textId="1CFDFAFB" w:rsidR="009213B2" w:rsidRDefault="00C41B67" w:rsidP="00C710E3">
      <w:pPr>
        <w:rPr>
          <w:rFonts w:cstheme="minorHAnsi"/>
          <w:color w:val="222222"/>
          <w:sz w:val="24"/>
          <w:szCs w:val="24"/>
          <w:shd w:val="clear" w:color="auto" w:fill="FFFFFF"/>
        </w:rPr>
      </w:pPr>
      <w:r w:rsidRPr="00C41B67">
        <w:rPr>
          <w:rFonts w:cstheme="minorHAnsi"/>
          <w:color w:val="222222"/>
          <w:sz w:val="24"/>
          <w:szCs w:val="24"/>
          <w:shd w:val="clear" w:color="auto" w:fill="FFFFFF"/>
        </w:rPr>
        <w:lastRenderedPageBreak/>
        <w:drawing>
          <wp:inline distT="0" distB="0" distL="0" distR="0" wp14:anchorId="569225A8" wp14:editId="2456406F">
            <wp:extent cx="5731510" cy="3572510"/>
            <wp:effectExtent l="0" t="0" r="0" b="0"/>
            <wp:docPr id="16" name="Picture 16"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31510" cy="3572510"/>
                    </a:xfrm>
                    <a:prstGeom prst="rect">
                      <a:avLst/>
                    </a:prstGeom>
                  </pic:spPr>
                </pic:pic>
              </a:graphicData>
            </a:graphic>
          </wp:inline>
        </w:drawing>
      </w:r>
    </w:p>
    <w:p w14:paraId="5BAF5D8A" w14:textId="1103E95E" w:rsidR="003623FD" w:rsidRDefault="003623FD" w:rsidP="003623FD">
      <w:pPr>
        <w:rPr>
          <w:rFonts w:cstheme="minorHAnsi"/>
        </w:rPr>
      </w:pPr>
      <w:r w:rsidRPr="008544E1">
        <w:rPr>
          <w:rFonts w:cstheme="minorHAnsi"/>
          <w:b/>
          <w:bCs/>
          <w:iCs/>
        </w:rPr>
        <w:t>Figure S4</w:t>
      </w:r>
      <w:r w:rsidR="00C41B67">
        <w:rPr>
          <w:rFonts w:cstheme="minorHAnsi"/>
          <w:b/>
          <w:bCs/>
          <w:iCs/>
        </w:rPr>
        <w:t>7</w:t>
      </w:r>
      <w:r w:rsidRPr="008544E1">
        <w:rPr>
          <w:rFonts w:cstheme="minorHAnsi"/>
          <w:b/>
          <w:bCs/>
          <w:iCs/>
        </w:rPr>
        <w:t>:</w:t>
      </w:r>
      <w:r>
        <w:rPr>
          <w:rFonts w:cstheme="minorHAnsi"/>
          <w:b/>
          <w:bCs/>
          <w:iCs/>
        </w:rPr>
        <w:t xml:space="preserve"> </w:t>
      </w:r>
      <w:r w:rsidRPr="00876045">
        <w:rPr>
          <w:rFonts w:cstheme="minorHAnsi"/>
        </w:rPr>
        <w:t>Effects of demographic treatments on measures of genetic divergence across all sampling generations for simulations</w:t>
      </w:r>
      <w:r>
        <w:rPr>
          <w:rFonts w:cstheme="minorHAnsi"/>
        </w:rPr>
        <w:t xml:space="preserve"> without expansions (Total N = 1000)</w:t>
      </w:r>
      <w:r w:rsidRPr="00876045">
        <w:rPr>
          <w:rFonts w:cstheme="minorHAnsi"/>
        </w:rPr>
        <w:t>. Point colour and shape denote treatment groups for founding bottlenecks (</w:t>
      </w:r>
      <w:r w:rsidRPr="00876045">
        <w:rPr>
          <w:rFonts w:cstheme="minorHAnsi"/>
          <w:b/>
        </w:rPr>
        <w:t>A</w:t>
      </w:r>
      <w:r w:rsidRPr="00876045">
        <w:rPr>
          <w:rFonts w:cstheme="minorHAnsi"/>
        </w:rPr>
        <w:t xml:space="preserve">), </w:t>
      </w:r>
      <w:r w:rsidR="007D5300">
        <w:rPr>
          <w:rFonts w:cstheme="minorHAnsi"/>
        </w:rPr>
        <w:t>prolonged</w:t>
      </w:r>
      <w:r w:rsidRPr="00876045">
        <w:rPr>
          <w:rFonts w:cstheme="minorHAnsi"/>
        </w:rPr>
        <w:t xml:space="preserve"> bottlenecks (</w:t>
      </w:r>
      <w:r w:rsidRPr="00876045">
        <w:rPr>
          <w:rFonts w:cstheme="minorHAnsi"/>
          <w:b/>
        </w:rPr>
        <w:t>B</w:t>
      </w:r>
      <w:r w:rsidRPr="00876045">
        <w:rPr>
          <w:rFonts w:cstheme="minorHAnsi"/>
        </w:rPr>
        <w:t>)</w:t>
      </w:r>
      <w:r w:rsidRPr="00876045">
        <w:rPr>
          <w:rFonts w:cstheme="minorHAnsi"/>
          <w:b/>
        </w:rPr>
        <w:t xml:space="preserve"> </w:t>
      </w:r>
      <w:r w:rsidRPr="00876045">
        <w:rPr>
          <w:rFonts w:cstheme="minorHAnsi"/>
        </w:rPr>
        <w:t>and migration (</w:t>
      </w:r>
      <w:r w:rsidRPr="00876045">
        <w:rPr>
          <w:rFonts w:cstheme="minorHAnsi"/>
          <w:b/>
        </w:rPr>
        <w:t>C</w:t>
      </w:r>
      <w:r w:rsidRPr="00876045">
        <w:rPr>
          <w:rFonts w:cstheme="minorHAnsi"/>
        </w:rPr>
        <w:t>). Each point represents values of divergence averaged across all genes within individual treatments groups, averaged within treatment levels, and averaged over 20 iterations.</w:t>
      </w:r>
    </w:p>
    <w:p w14:paraId="74B4EB2F" w14:textId="77777777" w:rsidR="003623FD" w:rsidRPr="003623FD" w:rsidRDefault="003623FD" w:rsidP="00C710E3">
      <w:pPr>
        <w:rPr>
          <w:rFonts w:cstheme="minorHAnsi"/>
          <w:color w:val="222222"/>
          <w:sz w:val="24"/>
          <w:szCs w:val="24"/>
          <w:shd w:val="clear" w:color="auto" w:fill="FFFFFF"/>
        </w:rPr>
      </w:pPr>
    </w:p>
    <w:p w14:paraId="69F43461" w14:textId="79ABAF31" w:rsidR="009213B2" w:rsidRPr="003623FD" w:rsidRDefault="009213B2" w:rsidP="00C710E3">
      <w:pPr>
        <w:rPr>
          <w:rFonts w:cstheme="minorHAnsi"/>
          <w:color w:val="222222"/>
          <w:sz w:val="24"/>
          <w:szCs w:val="24"/>
          <w:shd w:val="clear" w:color="auto" w:fill="FFFFFF"/>
        </w:rPr>
      </w:pPr>
    </w:p>
    <w:p w14:paraId="4A6CF066" w14:textId="6C744A45" w:rsidR="009213B2" w:rsidRDefault="00C41B67" w:rsidP="00C710E3">
      <w:pPr>
        <w:rPr>
          <w:rFonts w:cstheme="minorHAnsi"/>
          <w:color w:val="222222"/>
          <w:sz w:val="24"/>
          <w:szCs w:val="24"/>
          <w:shd w:val="clear" w:color="auto" w:fill="FFFFFF"/>
        </w:rPr>
      </w:pPr>
      <w:r w:rsidRPr="00C41B67">
        <w:rPr>
          <w:rFonts w:cstheme="minorHAnsi"/>
          <w:color w:val="222222"/>
          <w:sz w:val="24"/>
          <w:szCs w:val="24"/>
          <w:shd w:val="clear" w:color="auto" w:fill="FFFFFF"/>
        </w:rPr>
        <w:lastRenderedPageBreak/>
        <w:drawing>
          <wp:inline distT="0" distB="0" distL="0" distR="0" wp14:anchorId="44522796" wp14:editId="26A59827">
            <wp:extent cx="5731510" cy="3575685"/>
            <wp:effectExtent l="0" t="0" r="0" b="5715"/>
            <wp:docPr id="17" name="Picture 17"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31510" cy="3575685"/>
                    </a:xfrm>
                    <a:prstGeom prst="rect">
                      <a:avLst/>
                    </a:prstGeom>
                  </pic:spPr>
                </pic:pic>
              </a:graphicData>
            </a:graphic>
          </wp:inline>
        </w:drawing>
      </w:r>
    </w:p>
    <w:p w14:paraId="46C7E602" w14:textId="02CA0D71" w:rsidR="003623FD" w:rsidRDefault="003623FD" w:rsidP="003623FD">
      <w:pPr>
        <w:rPr>
          <w:rFonts w:cstheme="minorHAnsi"/>
        </w:rPr>
      </w:pPr>
      <w:r w:rsidRPr="008544E1">
        <w:rPr>
          <w:rFonts w:cstheme="minorHAnsi"/>
          <w:b/>
          <w:bCs/>
        </w:rPr>
        <w:t>Figure S4</w:t>
      </w:r>
      <w:r w:rsidR="00C41B67">
        <w:rPr>
          <w:rFonts w:cstheme="minorHAnsi"/>
          <w:b/>
          <w:bCs/>
        </w:rPr>
        <w:t>8</w:t>
      </w:r>
      <w:r w:rsidRPr="008544E1">
        <w:rPr>
          <w:rFonts w:cstheme="minorHAnsi"/>
          <w:b/>
          <w:bCs/>
        </w:rPr>
        <w:t>:</w:t>
      </w:r>
      <w:r>
        <w:rPr>
          <w:rFonts w:cstheme="minorHAnsi"/>
        </w:rPr>
        <w:t xml:space="preserve"> </w:t>
      </w:r>
      <w:r w:rsidRPr="00876045">
        <w:rPr>
          <w:rFonts w:cstheme="minorHAnsi"/>
        </w:rPr>
        <w:t>Effects of demographic treatments on the relationship between selection and measures of genetic divergence across all sampling generations</w:t>
      </w:r>
      <w:r>
        <w:rPr>
          <w:rFonts w:cstheme="minorHAnsi"/>
        </w:rPr>
        <w:t xml:space="preserve"> </w:t>
      </w:r>
      <w:r w:rsidRPr="00876045">
        <w:rPr>
          <w:rFonts w:cstheme="minorHAnsi"/>
        </w:rPr>
        <w:t>for simulations</w:t>
      </w:r>
      <w:r>
        <w:rPr>
          <w:rFonts w:cstheme="minorHAnsi"/>
        </w:rPr>
        <w:t xml:space="preserve"> without expansions (Total N = 1000)</w:t>
      </w:r>
      <w:r w:rsidRPr="00876045">
        <w:rPr>
          <w:rFonts w:cstheme="minorHAnsi"/>
        </w:rPr>
        <w:t>. Point colour and shape denote treatment groups for founding bottlenecks (</w:t>
      </w:r>
      <w:r w:rsidRPr="00876045">
        <w:rPr>
          <w:rFonts w:cstheme="minorHAnsi"/>
          <w:b/>
        </w:rPr>
        <w:t>A</w:t>
      </w:r>
      <w:r w:rsidRPr="00876045">
        <w:rPr>
          <w:rFonts w:cstheme="minorHAnsi"/>
        </w:rPr>
        <w:t xml:space="preserve">), </w:t>
      </w:r>
      <w:r w:rsidR="007D5300">
        <w:rPr>
          <w:rFonts w:cstheme="minorHAnsi"/>
        </w:rPr>
        <w:t>prolonged</w:t>
      </w:r>
      <w:r w:rsidRPr="00876045">
        <w:rPr>
          <w:rFonts w:cstheme="minorHAnsi"/>
        </w:rPr>
        <w:t xml:space="preserve"> bottlenecks (</w:t>
      </w:r>
      <w:r w:rsidRPr="00876045">
        <w:rPr>
          <w:rFonts w:cstheme="minorHAnsi"/>
          <w:b/>
        </w:rPr>
        <w:t>B</w:t>
      </w:r>
      <w:r w:rsidRPr="00876045">
        <w:rPr>
          <w:rFonts w:cstheme="minorHAnsi"/>
        </w:rPr>
        <w:t>)</w:t>
      </w:r>
      <w:r w:rsidRPr="00876045">
        <w:rPr>
          <w:rFonts w:cstheme="minorHAnsi"/>
          <w:b/>
        </w:rPr>
        <w:t xml:space="preserve"> </w:t>
      </w:r>
      <w:r w:rsidRPr="00876045">
        <w:rPr>
          <w:rFonts w:cstheme="minorHAnsi"/>
        </w:rPr>
        <w:t>and migration (</w:t>
      </w:r>
      <w:r w:rsidRPr="00876045">
        <w:rPr>
          <w:rFonts w:cstheme="minorHAnsi"/>
          <w:b/>
        </w:rPr>
        <w:t>C</w:t>
      </w:r>
      <w:r w:rsidRPr="00876045">
        <w:rPr>
          <w:rFonts w:cstheme="minorHAnsi"/>
        </w:rPr>
        <w:t>). Each point represents correlation coefficients calculated across all genes within individual treatments groups, averaged within treatment levels, and averaged over 20 iterations.</w:t>
      </w:r>
    </w:p>
    <w:p w14:paraId="7DCFC1D3" w14:textId="77777777" w:rsidR="003623FD" w:rsidRDefault="003623FD" w:rsidP="003623FD">
      <w:pPr>
        <w:rPr>
          <w:rFonts w:cstheme="minorHAnsi"/>
        </w:rPr>
      </w:pPr>
    </w:p>
    <w:p w14:paraId="3F29EF23" w14:textId="7809F950" w:rsidR="003623FD" w:rsidRPr="003623FD" w:rsidRDefault="007D5300" w:rsidP="00C710E3">
      <w:pPr>
        <w:rPr>
          <w:rFonts w:cstheme="minorHAnsi"/>
          <w:color w:val="222222"/>
          <w:sz w:val="24"/>
          <w:szCs w:val="24"/>
          <w:shd w:val="clear" w:color="auto" w:fill="FFFFFF"/>
        </w:rPr>
      </w:pPr>
      <w:r w:rsidRPr="007D5300">
        <w:rPr>
          <w:rFonts w:cstheme="minorHAnsi"/>
          <w:color w:val="222222"/>
          <w:sz w:val="24"/>
          <w:szCs w:val="24"/>
          <w:shd w:val="clear" w:color="auto" w:fill="FFFFFF"/>
        </w:rPr>
        <w:drawing>
          <wp:inline distT="0" distB="0" distL="0" distR="0" wp14:anchorId="31AE5D10" wp14:editId="566ADEC9">
            <wp:extent cx="5731510" cy="3574415"/>
            <wp:effectExtent l="0" t="0" r="0" b="0"/>
            <wp:docPr id="18" name="Picture 18"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31510" cy="3574415"/>
                    </a:xfrm>
                    <a:prstGeom prst="rect">
                      <a:avLst/>
                    </a:prstGeom>
                  </pic:spPr>
                </pic:pic>
              </a:graphicData>
            </a:graphic>
          </wp:inline>
        </w:drawing>
      </w:r>
      <w:bookmarkStart w:id="0" w:name="_GoBack"/>
      <w:bookmarkEnd w:id="0"/>
    </w:p>
    <w:p w14:paraId="5EDB8C3B" w14:textId="3C5983A8" w:rsidR="009213B2" w:rsidRPr="003623FD" w:rsidRDefault="009213B2" w:rsidP="00C710E3">
      <w:pPr>
        <w:rPr>
          <w:rFonts w:cstheme="minorHAnsi"/>
          <w:color w:val="222222"/>
          <w:sz w:val="24"/>
          <w:szCs w:val="24"/>
          <w:shd w:val="clear" w:color="auto" w:fill="FFFFFF"/>
        </w:rPr>
      </w:pPr>
    </w:p>
    <w:p w14:paraId="511C9268" w14:textId="2CB8A8F8" w:rsidR="009213B2" w:rsidRPr="003623FD" w:rsidRDefault="009213B2" w:rsidP="00C710E3">
      <w:pPr>
        <w:rPr>
          <w:rFonts w:cstheme="minorHAnsi"/>
          <w:color w:val="222222"/>
          <w:sz w:val="24"/>
          <w:szCs w:val="24"/>
          <w:shd w:val="clear" w:color="auto" w:fill="FFFFFF"/>
        </w:rPr>
      </w:pPr>
    </w:p>
    <w:p w14:paraId="42169672" w14:textId="6834327A" w:rsidR="003623FD" w:rsidRDefault="003623FD" w:rsidP="003623FD">
      <w:pPr>
        <w:rPr>
          <w:rFonts w:cstheme="minorHAnsi"/>
        </w:rPr>
      </w:pPr>
      <w:r>
        <w:rPr>
          <w:rFonts w:cstheme="minorHAnsi"/>
          <w:b/>
          <w:bCs/>
        </w:rPr>
        <w:t>Figure S4</w:t>
      </w:r>
      <w:r w:rsidR="00C41B67">
        <w:rPr>
          <w:rFonts w:cstheme="minorHAnsi"/>
          <w:b/>
          <w:bCs/>
        </w:rPr>
        <w:t>9:</w:t>
      </w:r>
      <w:r>
        <w:rPr>
          <w:rFonts w:cstheme="minorHAnsi"/>
          <w:b/>
          <w:bCs/>
        </w:rPr>
        <w:t xml:space="preserve"> </w:t>
      </w:r>
      <w:r w:rsidRPr="00876045">
        <w:rPr>
          <w:rFonts w:cstheme="minorHAnsi"/>
        </w:rPr>
        <w:t>Effects of demographic treatments on the relationship between measures of genetic divergence across all sampling generations</w:t>
      </w:r>
      <w:r>
        <w:rPr>
          <w:rFonts w:cstheme="minorHAnsi"/>
        </w:rPr>
        <w:t xml:space="preserve"> </w:t>
      </w:r>
      <w:r w:rsidRPr="00876045">
        <w:rPr>
          <w:rFonts w:cstheme="minorHAnsi"/>
        </w:rPr>
        <w:t>for simulations</w:t>
      </w:r>
      <w:r>
        <w:rPr>
          <w:rFonts w:cstheme="minorHAnsi"/>
        </w:rPr>
        <w:t xml:space="preserve"> without expansions (Total N = 1000)</w:t>
      </w:r>
      <w:r w:rsidRPr="00876045">
        <w:rPr>
          <w:rFonts w:cstheme="minorHAnsi"/>
        </w:rPr>
        <w:t>. Point colour and shape denote treatment groups for founding bottlenecks (</w:t>
      </w:r>
      <w:r w:rsidRPr="00876045">
        <w:rPr>
          <w:rFonts w:cstheme="minorHAnsi"/>
          <w:b/>
        </w:rPr>
        <w:t>A</w:t>
      </w:r>
      <w:r w:rsidRPr="00876045">
        <w:rPr>
          <w:rFonts w:cstheme="minorHAnsi"/>
        </w:rPr>
        <w:t xml:space="preserve">), </w:t>
      </w:r>
      <w:r w:rsidR="007D5300">
        <w:rPr>
          <w:rFonts w:cstheme="minorHAnsi"/>
        </w:rPr>
        <w:t>prolonged</w:t>
      </w:r>
      <w:r w:rsidRPr="00876045">
        <w:rPr>
          <w:rFonts w:cstheme="minorHAnsi"/>
        </w:rPr>
        <w:t xml:space="preserve"> bottlenecks (</w:t>
      </w:r>
      <w:r w:rsidRPr="00876045">
        <w:rPr>
          <w:rFonts w:cstheme="minorHAnsi"/>
          <w:b/>
        </w:rPr>
        <w:t>B</w:t>
      </w:r>
      <w:r w:rsidRPr="00876045">
        <w:rPr>
          <w:rFonts w:cstheme="minorHAnsi"/>
        </w:rPr>
        <w:t>)</w:t>
      </w:r>
      <w:r w:rsidRPr="00876045">
        <w:rPr>
          <w:rFonts w:cstheme="minorHAnsi"/>
          <w:b/>
        </w:rPr>
        <w:t xml:space="preserve"> </w:t>
      </w:r>
      <w:r w:rsidRPr="00876045">
        <w:rPr>
          <w:rFonts w:cstheme="minorHAnsi"/>
        </w:rPr>
        <w:t>and migration (</w:t>
      </w:r>
      <w:r w:rsidRPr="00876045">
        <w:rPr>
          <w:rFonts w:cstheme="minorHAnsi"/>
          <w:b/>
        </w:rPr>
        <w:t>C</w:t>
      </w:r>
      <w:r w:rsidRPr="00876045">
        <w:rPr>
          <w:rFonts w:cstheme="minorHAnsi"/>
        </w:rPr>
        <w:t>). Each point represents correlation coefficients calculated across all genes within individual treatments groups, averaged within treatment levels, and averaged over 20 iterations.</w:t>
      </w:r>
    </w:p>
    <w:p w14:paraId="20FFE08E" w14:textId="77777777" w:rsidR="00C710E3" w:rsidRPr="003623FD" w:rsidRDefault="00C710E3">
      <w:pPr>
        <w:rPr>
          <w:b/>
          <w:bCs/>
          <w:sz w:val="24"/>
          <w:szCs w:val="24"/>
        </w:rPr>
      </w:pPr>
    </w:p>
    <w:sectPr w:rsidR="00C710E3" w:rsidRPr="003623FD">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ACFF"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altName w:val="Calibri"/>
    <w:panose1 w:val="020B0604020202020204"/>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15AB"/>
    <w:rsid w:val="001F15AB"/>
    <w:rsid w:val="002F0361"/>
    <w:rsid w:val="003623FD"/>
    <w:rsid w:val="005815B5"/>
    <w:rsid w:val="00620063"/>
    <w:rsid w:val="006B51E6"/>
    <w:rsid w:val="006F5283"/>
    <w:rsid w:val="007159DC"/>
    <w:rsid w:val="007C5719"/>
    <w:rsid w:val="007D5300"/>
    <w:rsid w:val="009213B2"/>
    <w:rsid w:val="00A01DCA"/>
    <w:rsid w:val="00B457B3"/>
    <w:rsid w:val="00C41B67"/>
    <w:rsid w:val="00C710E3"/>
    <w:rsid w:val="00D0061B"/>
    <w:rsid w:val="00E1614D"/>
    <w:rsid w:val="00F96AE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EB025A"/>
  <w15:chartTrackingRefBased/>
  <w15:docId w15:val="{12C68996-2917-430C-9AD5-B9B7DF91F1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457B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457B3"/>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242</TotalTime>
  <Pages>9</Pages>
  <Words>1301</Words>
  <Characters>7420</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8704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James Whiting</dc:creator>
  <cp:keywords/>
  <dc:description/>
  <cp:lastModifiedBy>Whiting, James</cp:lastModifiedBy>
  <cp:revision>5</cp:revision>
  <dcterms:created xsi:type="dcterms:W3CDTF">2019-10-17T10:40:00Z</dcterms:created>
  <dcterms:modified xsi:type="dcterms:W3CDTF">2019-12-04T15:39:00Z</dcterms:modified>
</cp:coreProperties>
</file>