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44F680" w14:textId="1B4D1BF8" w:rsidR="00420C38" w:rsidRDefault="00420C38" w:rsidP="00071D9F">
      <w:pPr>
        <w:pStyle w:val="Heading1"/>
      </w:pPr>
      <w:r>
        <w:t>Supplementary File S8</w:t>
      </w:r>
    </w:p>
    <w:p w14:paraId="03480C3D" w14:textId="32A16253" w:rsidR="00071D9F" w:rsidRDefault="00AE7112" w:rsidP="00071D9F">
      <w:pPr>
        <w:pStyle w:val="Heading2"/>
      </w:pPr>
      <w:r>
        <w:t>Figure S1 – Growth and sugar utilization during serial inoculations of pooled culture during Experiment L1</w:t>
      </w:r>
    </w:p>
    <w:p w14:paraId="2947AFE8" w14:textId="3A9F107B" w:rsidR="00AE7112" w:rsidRDefault="002746E8">
      <w:r>
        <w:rPr>
          <w:noProof/>
        </w:rPr>
        <w:drawing>
          <wp:inline distT="0" distB="0" distL="0" distR="0" wp14:anchorId="662B1A41" wp14:editId="143B1B9D">
            <wp:extent cx="5731510" cy="7943850"/>
            <wp:effectExtent l="0" t="0" r="0" b="0"/>
            <wp:docPr id="8" name="Picture 8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1_Growth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1" b="1853"/>
                    <a:stretch/>
                  </pic:blipFill>
                  <pic:spPr bwMode="auto">
                    <a:xfrm>
                      <a:off x="0" y="0"/>
                      <a:ext cx="5731510" cy="794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42B93" w14:textId="0A894586" w:rsidR="00AE7112" w:rsidRDefault="00AE7112" w:rsidP="00AE7112">
      <w:pPr>
        <w:pStyle w:val="Heading2"/>
      </w:pPr>
      <w:bookmarkStart w:id="0" w:name="OLE_LINK2"/>
      <w:r>
        <w:lastRenderedPageBreak/>
        <w:t>Figure S2 – Growth and sugar utilization during serial inoculations of pooled culture during Experiment L2</w:t>
      </w:r>
    </w:p>
    <w:bookmarkEnd w:id="0"/>
    <w:p w14:paraId="0A441451" w14:textId="06654B0A" w:rsidR="001475A6" w:rsidRDefault="00AE7112">
      <w:r>
        <w:rPr>
          <w:noProof/>
        </w:rPr>
        <w:drawing>
          <wp:inline distT="0" distB="0" distL="0" distR="0" wp14:anchorId="76FC6FA2" wp14:editId="4203D938">
            <wp:extent cx="5731510" cy="7881620"/>
            <wp:effectExtent l="0" t="0" r="0" b="0"/>
            <wp:docPr id="7" name="Picture 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2_Growth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75A6">
        <w:br w:type="page"/>
      </w:r>
    </w:p>
    <w:p w14:paraId="170F2B8A" w14:textId="0122059A" w:rsidR="001475A6" w:rsidRDefault="001475A6" w:rsidP="001475A6">
      <w:pPr>
        <w:pStyle w:val="Heading2"/>
      </w:pPr>
      <w:r>
        <w:lastRenderedPageBreak/>
        <w:t>Figure S3 – Growth and sugar utilization during serial inoculations of pooled culture during Experiment L4</w:t>
      </w:r>
    </w:p>
    <w:p w14:paraId="64727C15" w14:textId="01A5E914" w:rsidR="001475A6" w:rsidRDefault="001475A6" w:rsidP="00420C38">
      <w:r>
        <w:rPr>
          <w:noProof/>
        </w:rPr>
        <w:drawing>
          <wp:inline distT="0" distB="0" distL="0" distR="0" wp14:anchorId="54EB4CD7" wp14:editId="44F2C837">
            <wp:extent cx="5731510" cy="6020435"/>
            <wp:effectExtent l="0" t="0" r="0" b="0"/>
            <wp:docPr id="6" name="Picture 6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6_Growth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2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84B1" w14:textId="7CB8DF8D" w:rsidR="00420C38" w:rsidRDefault="00464A06" w:rsidP="004608DD">
      <w:pPr>
        <w:pStyle w:val="Heading2"/>
      </w:pPr>
      <w:r>
        <w:lastRenderedPageBreak/>
        <w:t>Figure S</w:t>
      </w:r>
      <w:r w:rsidR="00C862DC">
        <w:t>4</w:t>
      </w:r>
      <w:r w:rsidR="00873146">
        <w:t xml:space="preserve"> – </w:t>
      </w:r>
      <w:bookmarkStart w:id="1" w:name="OLE_LINK1"/>
      <w:r w:rsidR="00873146">
        <w:t>Growth and sugar utilization during serial in</w:t>
      </w:r>
      <w:r w:rsidR="007615C1">
        <w:t>o</w:t>
      </w:r>
      <w:r w:rsidR="00873146">
        <w:t>cu</w:t>
      </w:r>
      <w:r w:rsidR="007615C1">
        <w:t>l</w:t>
      </w:r>
      <w:r w:rsidR="00873146">
        <w:t xml:space="preserve">ations of pooled culture </w:t>
      </w:r>
      <w:r w:rsidR="007615C1">
        <w:t xml:space="preserve">during </w:t>
      </w:r>
      <w:r w:rsidR="004608DD">
        <w:t>Experiment L</w:t>
      </w:r>
      <w:bookmarkEnd w:id="1"/>
      <w:r w:rsidR="001475A6">
        <w:t>5</w:t>
      </w:r>
    </w:p>
    <w:p w14:paraId="5978A05E" w14:textId="5F5B6373" w:rsidR="00420C38" w:rsidRDefault="00E93A1B" w:rsidP="00420C38">
      <w:r>
        <w:rPr>
          <w:noProof/>
        </w:rPr>
        <w:drawing>
          <wp:inline distT="0" distB="0" distL="0" distR="0" wp14:anchorId="50031AED" wp14:editId="51A5DD2B">
            <wp:extent cx="5731510" cy="7736205"/>
            <wp:effectExtent l="0" t="0" r="0" b="0"/>
            <wp:docPr id="3" name="Picture 3" descr="A close up of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5_Growth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0951B" w14:textId="347D3B59" w:rsidR="004608DD" w:rsidRDefault="001475A6" w:rsidP="004608DD">
      <w:pPr>
        <w:pStyle w:val="Heading2"/>
      </w:pPr>
      <w:bookmarkStart w:id="2" w:name="OLE_LINK3"/>
      <w:r>
        <w:lastRenderedPageBreak/>
        <w:t>Figure S5</w:t>
      </w:r>
      <w:r w:rsidR="007615C1">
        <w:t xml:space="preserve"> Growth and sugar utilization during serial inoculations of pooled culture during Experiment L</w:t>
      </w:r>
      <w:r>
        <w:t>6</w:t>
      </w:r>
    </w:p>
    <w:bookmarkEnd w:id="2"/>
    <w:p w14:paraId="2E991339" w14:textId="78C9BFB7" w:rsidR="004608DD" w:rsidRDefault="005F4202" w:rsidP="004608DD">
      <w:r>
        <w:rPr>
          <w:noProof/>
        </w:rPr>
        <w:drawing>
          <wp:inline distT="0" distB="0" distL="0" distR="0" wp14:anchorId="6ECCB53B" wp14:editId="038F569D">
            <wp:extent cx="5731510" cy="7916545"/>
            <wp:effectExtent l="0" t="0" r="0" b="0"/>
            <wp:docPr id="4" name="Picture 4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6_Growth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1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6C5AD" w14:textId="2405D34B" w:rsidR="004608DD" w:rsidRDefault="004608DD">
      <w:r>
        <w:br w:type="page"/>
      </w:r>
    </w:p>
    <w:p w14:paraId="2C0582B4" w14:textId="52F20727" w:rsidR="003802AD" w:rsidRDefault="003802AD" w:rsidP="003802AD">
      <w:pPr>
        <w:pStyle w:val="Heading2"/>
      </w:pPr>
      <w:bookmarkStart w:id="3" w:name="OLE_LINK4"/>
      <w:r>
        <w:lastRenderedPageBreak/>
        <w:t>Figure S6 Growth and sugar utilization during serial inoculations of pooled culture during Experiment L7</w:t>
      </w:r>
    </w:p>
    <w:bookmarkEnd w:id="3"/>
    <w:p w14:paraId="19E25159" w14:textId="40EA498A" w:rsidR="004608DD" w:rsidRDefault="00B146C0" w:rsidP="004608DD">
      <w:r>
        <w:rPr>
          <w:noProof/>
        </w:rPr>
        <w:drawing>
          <wp:inline distT="0" distB="0" distL="0" distR="0" wp14:anchorId="1B91E130" wp14:editId="742B6C65">
            <wp:extent cx="5731510" cy="7890510"/>
            <wp:effectExtent l="0" t="0" r="0" b="0"/>
            <wp:docPr id="9" name="Picture 9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7_Growth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9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0DDE" w14:textId="5764FC93" w:rsidR="00B146C0" w:rsidRDefault="00B146C0">
      <w:r>
        <w:br w:type="page"/>
      </w:r>
    </w:p>
    <w:p w14:paraId="08A20132" w14:textId="397C71CF" w:rsidR="00B146C0" w:rsidRDefault="00B146C0" w:rsidP="00B146C0">
      <w:pPr>
        <w:pStyle w:val="Heading2"/>
      </w:pPr>
      <w:r>
        <w:lastRenderedPageBreak/>
        <w:t>Figure S7 Growth and sugar utilization during serial inoculations of pooled culture during Experiment L8</w:t>
      </w:r>
    </w:p>
    <w:p w14:paraId="7626EFA2" w14:textId="25AE73F0" w:rsidR="00B146C0" w:rsidRPr="00B146C0" w:rsidRDefault="00FD70F1" w:rsidP="00B146C0">
      <w:r>
        <w:rPr>
          <w:noProof/>
        </w:rPr>
        <w:drawing>
          <wp:inline distT="0" distB="0" distL="0" distR="0" wp14:anchorId="30A28A77" wp14:editId="1CEFF70A">
            <wp:extent cx="5731510" cy="77946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8_Growth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9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A8837" w14:textId="77777777" w:rsidR="00B146C0" w:rsidRDefault="00B146C0" w:rsidP="004608DD"/>
    <w:p w14:paraId="0BF299FD" w14:textId="750A2725" w:rsidR="00080837" w:rsidRDefault="00080837">
      <w:r>
        <w:br w:type="page"/>
      </w:r>
    </w:p>
    <w:p w14:paraId="65405E55" w14:textId="33F543CA" w:rsidR="00190B48" w:rsidRDefault="00190B48" w:rsidP="00190B48">
      <w:pPr>
        <w:pStyle w:val="Heading2"/>
      </w:pPr>
      <w:r>
        <w:lastRenderedPageBreak/>
        <w:t xml:space="preserve">Figure S8 Growth and sugar utilization </w:t>
      </w:r>
      <w:r w:rsidR="007A6A15">
        <w:t>of</w:t>
      </w:r>
      <w:r>
        <w:t xml:space="preserve"> </w:t>
      </w:r>
      <w:r w:rsidR="00294BD8">
        <w:t xml:space="preserve">selected strains during single inoculum fermentation of defined medium </w:t>
      </w:r>
      <w:r w:rsidR="00936488">
        <w:t>with high (10 mg/L) and low (0.035 mg/L) copper.</w:t>
      </w:r>
    </w:p>
    <w:p w14:paraId="6CBD09A6" w14:textId="3B5F5E90" w:rsidR="00936488" w:rsidRPr="00936488" w:rsidRDefault="00936488" w:rsidP="00936488">
      <w:r>
        <w:rPr>
          <w:noProof/>
        </w:rPr>
        <w:drawing>
          <wp:inline distT="0" distB="0" distL="0" distR="0" wp14:anchorId="54BB9D5E" wp14:editId="09BF830E">
            <wp:extent cx="5731510" cy="8007985"/>
            <wp:effectExtent l="0" t="0" r="2540" b="0"/>
            <wp:docPr id="1" name="Picture 1" descr="A picture containing tex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ngle_inoc_supp_data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0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A50A" w14:textId="57C96348" w:rsidR="005E1834" w:rsidRDefault="005E1834">
      <w:r>
        <w:br w:type="page"/>
      </w:r>
    </w:p>
    <w:p w14:paraId="55E9CC22" w14:textId="7E004F52" w:rsidR="00697CE6" w:rsidRDefault="005E1834" w:rsidP="005E1834">
      <w:pPr>
        <w:pStyle w:val="Heading2"/>
      </w:pPr>
      <w:r>
        <w:lastRenderedPageBreak/>
        <w:t>Figure S9 Rel</w:t>
      </w:r>
      <w:r w:rsidR="009E490A">
        <w:t xml:space="preserve">ationship between </w:t>
      </w:r>
      <w:r w:rsidR="002E1931">
        <w:t>a</w:t>
      </w:r>
      <w:r w:rsidR="009E490A">
        <w:t>bsorbance and cell number for yeast strain EC1118 grown in defined medium</w:t>
      </w:r>
      <w:r w:rsidR="00A7708D">
        <w:t xml:space="preserve">. </w:t>
      </w:r>
    </w:p>
    <w:p w14:paraId="63F294D9" w14:textId="6DC6B710" w:rsidR="00080837" w:rsidRDefault="00166746" w:rsidP="00697CE6">
      <w:r w:rsidRPr="00166746">
        <w:t>A relationship between cell concentration and absorbance</w:t>
      </w:r>
      <w:r w:rsidR="00C91FDF">
        <w:t xml:space="preserve"> in defined medium</w:t>
      </w:r>
      <w:r w:rsidRPr="00166746">
        <w:t xml:space="preserve"> was independently established using strain EC1118. </w:t>
      </w:r>
      <w:r w:rsidR="00717420">
        <w:t xml:space="preserve">Cell concentration was determined </w:t>
      </w:r>
      <w:r w:rsidR="002D780F">
        <w:t xml:space="preserve">by plating and counting viable colony forming units. Absorbance was determined by </w:t>
      </w:r>
      <w:r w:rsidR="00D870D4">
        <w:t>at 600 nm in a DU 34 spectrophotometer</w:t>
      </w:r>
      <w:r w:rsidR="00C91FDF">
        <w:t xml:space="preserve"> (Beckman Coulter)</w:t>
      </w:r>
      <w:r w:rsidR="00700A55">
        <w:t>. If the absorbance value was greater than 0.5 the sample was diluted</w:t>
      </w:r>
      <w:r w:rsidR="00D870D4">
        <w:t xml:space="preserve"> </w:t>
      </w:r>
      <w:r w:rsidR="00C91FDF">
        <w:t xml:space="preserve">in defined medium </w:t>
      </w:r>
      <w:r w:rsidR="00700A55">
        <w:t>such that the absorbance value was below 0.5.</w:t>
      </w:r>
      <w:r w:rsidR="00EF7238">
        <w:t xml:space="preserve"> The absorbance value of the diluted sample was then mul</w:t>
      </w:r>
      <w:r w:rsidR="00954D1A">
        <w:t>tiplied by the dilution factor to give the final absorbance of the sample.</w:t>
      </w:r>
      <w:r w:rsidR="00700A55">
        <w:t xml:space="preserve"> </w:t>
      </w:r>
      <w:r w:rsidR="0076247D" w:rsidRPr="00697CE6">
        <w:t>The best fit regression is shown in red and asymmetrical confidence intervals are shown as dotted lines</w:t>
      </w:r>
      <w:r w:rsidR="0076247D">
        <w:t xml:space="preserve">. </w:t>
      </w:r>
      <w:r w:rsidRPr="00166746">
        <w:t>The cell concentration (cells/ml) could be predicted from Abs (600nm, 1cm) using the following equation: Log10(cell number) = 1.011 x Log10(Abs 600nm) + 7.489, R</w:t>
      </w:r>
      <w:r w:rsidRPr="00166746">
        <w:rPr>
          <w:vertAlign w:val="superscript"/>
        </w:rPr>
        <w:t>2</w:t>
      </w:r>
      <w:r w:rsidRPr="00166746">
        <w:t xml:space="preserve"> = 0.9943. Using this equation, cell concentration</w:t>
      </w:r>
      <w:r>
        <w:t>s were estimated to</w:t>
      </w:r>
      <w:r w:rsidRPr="00166746">
        <w:t xml:space="preserve"> increase from ~ 5.9 x 10</w:t>
      </w:r>
      <w:r w:rsidRPr="00166746">
        <w:rPr>
          <w:vertAlign w:val="superscript"/>
        </w:rPr>
        <w:t>5</w:t>
      </w:r>
      <w:r w:rsidRPr="00166746">
        <w:t xml:space="preserve"> </w:t>
      </w:r>
      <w:r w:rsidR="00E31D4A">
        <w:t xml:space="preserve">(cell conc min) </w:t>
      </w:r>
      <w:r w:rsidRPr="00166746">
        <w:t>to ~1.7 x 10</w:t>
      </w:r>
      <w:r w:rsidRPr="00166746">
        <w:rPr>
          <w:vertAlign w:val="superscript"/>
        </w:rPr>
        <w:t>8</w:t>
      </w:r>
      <w:r w:rsidRPr="00166746">
        <w:t xml:space="preserve"> </w:t>
      </w:r>
      <w:r w:rsidR="00E31D4A">
        <w:t xml:space="preserve">(cell conc max) </w:t>
      </w:r>
      <w:r w:rsidRPr="00166746">
        <w:t>in the reference medium during a single growth phase</w:t>
      </w:r>
      <w:r>
        <w:t xml:space="preserve"> (Abs600 </w:t>
      </w:r>
      <w:r w:rsidR="00C326EE">
        <w:t>0.02 to 5.42</w:t>
      </w:r>
      <w:r w:rsidR="00531E26">
        <w:t>)</w:t>
      </w:r>
      <w:r w:rsidRPr="00166746">
        <w:t>. The number of generations was calculated as follows: Log</w:t>
      </w:r>
      <w:r w:rsidRPr="00166746">
        <w:rPr>
          <w:vertAlign w:val="subscript"/>
        </w:rPr>
        <w:t>2</w:t>
      </w:r>
      <w:r w:rsidRPr="00166746">
        <w:t>(</w:t>
      </w:r>
      <w:r w:rsidR="00E31D4A">
        <w:t>cell conc max</w:t>
      </w:r>
      <w:r w:rsidRPr="00166746">
        <w:t>) – Log</w:t>
      </w:r>
      <w:r w:rsidRPr="00166746">
        <w:rPr>
          <w:vertAlign w:val="subscript"/>
        </w:rPr>
        <w:t>2</w:t>
      </w:r>
      <w:r w:rsidRPr="00166746">
        <w:t>(</w:t>
      </w:r>
      <w:r w:rsidR="00E31D4A">
        <w:t>cell conc min</w:t>
      </w:r>
      <w:r w:rsidRPr="00166746">
        <w:t>) = 8.17. Over two such cycles the number of generations</w:t>
      </w:r>
      <w:r w:rsidR="00E31D4A">
        <w:t xml:space="preserve"> is</w:t>
      </w:r>
      <w:r w:rsidRPr="00166746">
        <w:t xml:space="preserve"> therefore = 16.</w:t>
      </w:r>
      <w:r w:rsidR="00531E26">
        <w:t xml:space="preserve"> </w:t>
      </w:r>
    </w:p>
    <w:p w14:paraId="2650F714" w14:textId="0B237F21" w:rsidR="009E490A" w:rsidRDefault="009E490A" w:rsidP="009E490A"/>
    <w:p w14:paraId="6BD0C5B0" w14:textId="598F9CEB" w:rsidR="009E490A" w:rsidRDefault="009E490A" w:rsidP="009E490A"/>
    <w:p w14:paraId="7583C8E5" w14:textId="119FFC6C" w:rsidR="00430C8B" w:rsidRDefault="00E5023E" w:rsidP="009E490A">
      <w:r>
        <w:rPr>
          <w:noProof/>
        </w:rPr>
        <w:object w:dxaOrig="5844" w:dyaOrig="4423" w14:anchorId="0369B9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92.4pt;height:221pt;mso-width-percent:0;mso-height-percent:0;mso-width-percent:0;mso-height-percent:0" o:ole="" filled="t">
            <v:imagedata r:id="rId14" o:title=""/>
          </v:shape>
          <o:OLEObject Type="Embed" ProgID="Prism8.Document" ShapeID="_x0000_i1025" DrawAspect="Content" ObjectID="_1630396054" r:id="rId15"/>
        </w:object>
      </w:r>
    </w:p>
    <w:p w14:paraId="02593098" w14:textId="77777777" w:rsidR="008826B3" w:rsidRDefault="008826B3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4CAA6006" w14:textId="77777777" w:rsidR="00EF4F7F" w:rsidRDefault="005E2F51" w:rsidP="005E2F51">
      <w:pPr>
        <w:pStyle w:val="Heading2"/>
      </w:pPr>
      <w:r w:rsidRPr="005E2F51">
        <w:lastRenderedPageBreak/>
        <w:t>Figure S</w:t>
      </w:r>
      <w:r>
        <w:t xml:space="preserve">10 </w:t>
      </w:r>
      <w:r w:rsidR="00780BE2">
        <w:t xml:space="preserve">Correlation analysis of </w:t>
      </w:r>
      <w:r w:rsidR="00DF6D5E">
        <w:t>yeast strain fitness profiles in reference conditions</w:t>
      </w:r>
      <w:r w:rsidR="00592B69">
        <w:t>.</w:t>
      </w:r>
    </w:p>
    <w:p w14:paraId="22E560E6" w14:textId="6114FB9E" w:rsidR="003E2A85" w:rsidRDefault="002900B9" w:rsidP="00F57DC1">
      <w:pPr>
        <w:ind w:left="360"/>
      </w:pPr>
      <w:r>
        <w:t>Heat map</w:t>
      </w:r>
      <w:r w:rsidR="00026E51">
        <w:t xml:space="preserve"> showing </w:t>
      </w:r>
      <w:r w:rsidR="00E44BD1">
        <w:t>changes in strain abundance (</w:t>
      </w:r>
      <w:r w:rsidR="00026E51">
        <w:t>log2 fold change</w:t>
      </w:r>
      <w:r w:rsidR="00E44BD1">
        <w:t>)</w:t>
      </w:r>
      <w:r w:rsidR="003138F9">
        <w:t xml:space="preserve"> </w:t>
      </w:r>
      <w:r w:rsidR="00EF56D0">
        <w:t xml:space="preserve">between two time points </w:t>
      </w:r>
      <w:r w:rsidR="007C4680">
        <w:t xml:space="preserve">during growth in </w:t>
      </w:r>
      <w:r w:rsidR="00B95F82">
        <w:t>media used as reference conditions</w:t>
      </w:r>
      <w:r w:rsidR="00F57DC1">
        <w:t xml:space="preserve"> (A)</w:t>
      </w:r>
      <w:r w:rsidR="00B95F82">
        <w:t>. Fold change estimates are</w:t>
      </w:r>
      <w:r w:rsidR="003138F9">
        <w:t xml:space="preserve"> </w:t>
      </w:r>
      <w:r>
        <w:t xml:space="preserve">clustered by strain (Y-axis) and </w:t>
      </w:r>
      <w:r w:rsidR="00EE6390">
        <w:t xml:space="preserve">batch (X-axis). B) </w:t>
      </w:r>
      <w:r w:rsidR="006C6663">
        <w:t xml:space="preserve">Exploratory analysis comparing strain performance </w:t>
      </w:r>
      <w:r w:rsidR="007B2662">
        <w:t>betwee</w:t>
      </w:r>
      <w:r w:rsidR="00953969">
        <w:t>n</w:t>
      </w:r>
      <w:r w:rsidR="006C6663">
        <w:t xml:space="preserve"> batches</w:t>
      </w:r>
      <w:r w:rsidR="007B2662">
        <w:t xml:space="preserve">. </w:t>
      </w:r>
      <w:proofErr w:type="spellStart"/>
      <w:r w:rsidR="00592B69" w:rsidRPr="00EF4F7F">
        <w:t>S</w:t>
      </w:r>
      <w:r w:rsidR="00DF6D5E" w:rsidRPr="00EF4F7F">
        <w:t>pearman</w:t>
      </w:r>
      <w:r w:rsidR="00592B69" w:rsidRPr="00EF4F7F">
        <w:t>s</w:t>
      </w:r>
      <w:proofErr w:type="spellEnd"/>
      <w:r w:rsidR="00592B69" w:rsidRPr="00EF4F7F">
        <w:t xml:space="preserve"> rank</w:t>
      </w:r>
      <w:r w:rsidR="00EF4F7F" w:rsidRPr="00EF4F7F">
        <w:t xml:space="preserve"> correlation coefficient</w:t>
      </w:r>
      <w:r w:rsidR="00EF4F7F">
        <w:t xml:space="preserve"> (</w:t>
      </w:r>
      <w:proofErr w:type="spellStart"/>
      <w:r w:rsidR="00EF4F7F">
        <w:t>Corr</w:t>
      </w:r>
      <w:proofErr w:type="spellEnd"/>
      <w:r w:rsidR="00EF4F7F">
        <w:t>)</w:t>
      </w:r>
      <w:r w:rsidR="007B2662">
        <w:t xml:space="preserve"> </w:t>
      </w:r>
      <w:r w:rsidR="007F7846">
        <w:t xml:space="preserve">for each pair </w:t>
      </w:r>
      <w:r w:rsidR="007B2662">
        <w:t xml:space="preserve">is provided in the upper </w:t>
      </w:r>
      <w:r w:rsidR="00BA3835">
        <w:t>figure</w:t>
      </w:r>
      <w:r w:rsidR="007F7846">
        <w:t xml:space="preserve">, </w:t>
      </w:r>
      <w:r w:rsidR="004A1298">
        <w:t xml:space="preserve">a pairwise dot plot in the lower </w:t>
      </w:r>
      <w:r w:rsidR="00BA3835">
        <w:t>figure</w:t>
      </w:r>
      <w:r w:rsidR="004A1298">
        <w:t xml:space="preserve"> and </w:t>
      </w:r>
      <w:r w:rsidR="00C87778">
        <w:t>the distributions within each treatment by itself</w:t>
      </w:r>
      <w:r w:rsidR="001D63C6">
        <w:t xml:space="preserve"> on the diagonal.</w:t>
      </w:r>
    </w:p>
    <w:p w14:paraId="6B9EAFF9" w14:textId="41D1DEA4" w:rsidR="005E2F51" w:rsidRDefault="005E2F51" w:rsidP="005E2F51"/>
    <w:p w14:paraId="2B5704BC" w14:textId="41320593" w:rsidR="005E2F51" w:rsidRPr="005E2F51" w:rsidRDefault="00975FE2" w:rsidP="005E2F51">
      <w:r>
        <w:rPr>
          <w:noProof/>
        </w:rPr>
        <w:drawing>
          <wp:inline distT="0" distB="0" distL="0" distR="0" wp14:anchorId="370CBDC8" wp14:editId="21AF661D">
            <wp:extent cx="5731510" cy="4546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_ReferenceFitHeatMap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5611F" w14:textId="77777777" w:rsidR="005E2F51" w:rsidRDefault="005E2F51" w:rsidP="009E490A"/>
    <w:p w14:paraId="7904F499" w14:textId="30D7BB95" w:rsidR="00EC100B" w:rsidRDefault="00EC100B">
      <w:r>
        <w:br w:type="page"/>
      </w:r>
    </w:p>
    <w:p w14:paraId="5F4418EC" w14:textId="081A0A7C" w:rsidR="00430C8B" w:rsidRDefault="00EC100B" w:rsidP="00EC100B">
      <w:pPr>
        <w:pStyle w:val="Heading2"/>
      </w:pPr>
      <w:r>
        <w:lastRenderedPageBreak/>
        <w:t xml:space="preserve">Figure S11 </w:t>
      </w:r>
      <w:r w:rsidR="001D7090">
        <w:t xml:space="preserve">Multiple sequence alignment of </w:t>
      </w:r>
      <w:r w:rsidR="009B380D">
        <w:t>each barcoded strain across the region into which the barcode was inserted.</w:t>
      </w:r>
    </w:p>
    <w:p w14:paraId="03CB49E2" w14:textId="12AE7AD0" w:rsidR="009B380D" w:rsidRPr="009B380D" w:rsidRDefault="00CA4867" w:rsidP="009B380D">
      <w:r>
        <w:t>The barcoded regions</w:t>
      </w:r>
      <w:r w:rsidR="00C042F9">
        <w:t xml:space="preserve"> for each barcoded strain</w:t>
      </w:r>
      <w:r>
        <w:t xml:space="preserve"> w</w:t>
      </w:r>
      <w:r w:rsidR="00C042F9">
        <w:t>ere</w:t>
      </w:r>
      <w:r>
        <w:t xml:space="preserve"> amplified by PCR and sequenced (Sanger). </w:t>
      </w:r>
      <w:r w:rsidR="00FC7E4B">
        <w:t>Bases were called (</w:t>
      </w:r>
      <w:proofErr w:type="spellStart"/>
      <w:r w:rsidR="00FC7E4B">
        <w:t>Seqman</w:t>
      </w:r>
      <w:proofErr w:type="spellEnd"/>
      <w:r w:rsidR="00FC7E4B">
        <w:t xml:space="preserve"> Pro</w:t>
      </w:r>
      <w:r w:rsidR="00940962">
        <w:t xml:space="preserve">, </w:t>
      </w:r>
      <w:r w:rsidR="00205FF5">
        <w:t>DNA</w:t>
      </w:r>
      <w:r w:rsidR="00940962">
        <w:t>STAR</w:t>
      </w:r>
      <w:r w:rsidR="00FC7E4B">
        <w:t xml:space="preserve">) and consensus sequences for each strain aligned </w:t>
      </w:r>
      <w:r w:rsidR="00C042F9">
        <w:t>(</w:t>
      </w:r>
      <w:proofErr w:type="spellStart"/>
      <w:r w:rsidR="00C042F9">
        <w:t>AliView</w:t>
      </w:r>
      <w:proofErr w:type="spellEnd"/>
      <w:r w:rsidR="00C042F9">
        <w:t>).</w:t>
      </w:r>
      <w:r w:rsidR="00483FE2">
        <w:t xml:space="preserve"> Non-concordant bases are </w:t>
      </w:r>
      <w:r w:rsidR="002B3E36">
        <w:t>highlighted,</w:t>
      </w:r>
      <w:r w:rsidR="00386A23">
        <w:t xml:space="preserve"> and deletions are shown as a dash.</w:t>
      </w:r>
    </w:p>
    <w:p w14:paraId="7C6C0081" w14:textId="149C326F" w:rsidR="009B380D" w:rsidRDefault="009B380D" w:rsidP="009B380D">
      <w:r>
        <w:rPr>
          <w:noProof/>
        </w:rPr>
        <w:drawing>
          <wp:inline distT="0" distB="0" distL="0" distR="0" wp14:anchorId="60B03B7D" wp14:editId="53D9BA67">
            <wp:extent cx="5731510" cy="35744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ure_S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78FAF" w14:textId="1F6011BB" w:rsidR="00E5023E" w:rsidRDefault="00E5023E" w:rsidP="009B380D"/>
    <w:p w14:paraId="4394EEA7" w14:textId="43944D97" w:rsidR="00E5023E" w:rsidRDefault="00E5023E">
      <w:r>
        <w:br w:type="page"/>
      </w:r>
    </w:p>
    <w:p w14:paraId="2B717A4A" w14:textId="0CEAF29D" w:rsidR="00E5023E" w:rsidRDefault="006A0B32" w:rsidP="006A0B32">
      <w:pPr>
        <w:pStyle w:val="Heading2"/>
      </w:pPr>
      <w:r w:rsidRPr="006A0B32">
        <w:lastRenderedPageBreak/>
        <w:t>Figure S1</w:t>
      </w:r>
      <w:r>
        <w:t xml:space="preserve">2 </w:t>
      </w:r>
      <w:r w:rsidR="003F5807">
        <w:t xml:space="preserve">Comparison of absorbance (600nm) and cell </w:t>
      </w:r>
      <w:r w:rsidR="0021245C">
        <w:t>number</w:t>
      </w:r>
      <w:r w:rsidR="00602B0C">
        <w:t xml:space="preserve"> for </w:t>
      </w:r>
      <w:r w:rsidR="00923995">
        <w:t>subset of wine yeast strains</w:t>
      </w:r>
      <w:r w:rsidR="00CC3D46">
        <w:t>.</w:t>
      </w:r>
    </w:p>
    <w:p w14:paraId="05CBE9DD" w14:textId="4143F31B" w:rsidR="00C8690E" w:rsidRDefault="00923995" w:rsidP="00C8690E">
      <w:r>
        <w:t xml:space="preserve">A subset of wine yeast strains </w:t>
      </w:r>
      <w:r w:rsidR="00D226C3">
        <w:t xml:space="preserve">was chosen from those that were used to make up the wine yeast barcode pool. The strains were chosen </w:t>
      </w:r>
      <w:r w:rsidR="00793E3B">
        <w:t>based on</w:t>
      </w:r>
      <w:r w:rsidR="00426A24">
        <w:t xml:space="preserve"> whether</w:t>
      </w:r>
      <w:r w:rsidR="00793E3B">
        <w:t xml:space="preserve"> their optical density at the time </w:t>
      </w:r>
      <w:r w:rsidR="00D30432">
        <w:t xml:space="preserve">of producing the pool was equal to the mean absorbance ± 0.3 </w:t>
      </w:r>
      <w:bookmarkStart w:id="4" w:name="_GoBack"/>
      <w:r w:rsidR="00D30432">
        <w:t>of</w:t>
      </w:r>
      <w:bookmarkEnd w:id="4"/>
      <w:r w:rsidR="00D30432">
        <w:t xml:space="preserve"> all strains used to make up the pool. The </w:t>
      </w:r>
      <w:r w:rsidR="00EF04AE">
        <w:t xml:space="preserve">mean normalized </w:t>
      </w:r>
      <w:r w:rsidR="00D30432">
        <w:t>barcode</w:t>
      </w:r>
      <w:r w:rsidR="00EF04AE">
        <w:t xml:space="preserve"> </w:t>
      </w:r>
      <w:r w:rsidR="00D30432">
        <w:t>counts</w:t>
      </w:r>
      <w:r w:rsidR="00EF04AE">
        <w:t xml:space="preserve"> obtained for these strains is shown in </w:t>
      </w:r>
      <w:r w:rsidR="001B7AA6">
        <w:t xml:space="preserve">A. </w:t>
      </w:r>
      <w:r w:rsidR="00C8690E">
        <w:t>The</w:t>
      </w:r>
      <w:r w:rsidR="001B7AA6">
        <w:t>se</w:t>
      </w:r>
      <w:r w:rsidR="00C8690E">
        <w:t xml:space="preserve"> wine yeast strains were grown overnight in YPD</w:t>
      </w:r>
      <w:r w:rsidR="00F55C3A">
        <w:t xml:space="preserve">. The absorbance of the culture was </w:t>
      </w:r>
      <w:r w:rsidR="0089739E">
        <w:t xml:space="preserve">recorded (600 nm) and </w:t>
      </w:r>
      <w:r w:rsidR="001B7AA6">
        <w:t xml:space="preserve">compared to </w:t>
      </w:r>
      <w:r w:rsidR="0089739E">
        <w:t>the cell concentration determined by hemocytometer count</w:t>
      </w:r>
      <w:r w:rsidR="001B7AA6">
        <w:t xml:space="preserve"> (B)</w:t>
      </w:r>
      <w:r>
        <w:t>.</w:t>
      </w:r>
    </w:p>
    <w:p w14:paraId="1D52A30A" w14:textId="214DB92A" w:rsidR="00923995" w:rsidRPr="00C8690E" w:rsidRDefault="008B6747" w:rsidP="00C8690E">
      <w:r>
        <w:rPr>
          <w:noProof/>
        </w:rPr>
        <w:drawing>
          <wp:inline distT="0" distB="0" distL="0" distR="0" wp14:anchorId="3DC554C7" wp14:editId="296C6144">
            <wp:extent cx="3530600" cy="5257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_FigS12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06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3995" w:rsidRPr="00C8690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915357"/>
    <w:multiLevelType w:val="hybridMultilevel"/>
    <w:tmpl w:val="18B40E2A"/>
    <w:lvl w:ilvl="0" w:tplc="D8E2E1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C38"/>
    <w:rsid w:val="00000C4D"/>
    <w:rsid w:val="00026E51"/>
    <w:rsid w:val="00071D9F"/>
    <w:rsid w:val="00080837"/>
    <w:rsid w:val="00120233"/>
    <w:rsid w:val="001475A6"/>
    <w:rsid w:val="00166746"/>
    <w:rsid w:val="00190B48"/>
    <w:rsid w:val="001B7AA6"/>
    <w:rsid w:val="001D63C6"/>
    <w:rsid w:val="001D7090"/>
    <w:rsid w:val="001D7F24"/>
    <w:rsid w:val="00205FF5"/>
    <w:rsid w:val="0021245C"/>
    <w:rsid w:val="002746E8"/>
    <w:rsid w:val="002900B9"/>
    <w:rsid w:val="00294BD8"/>
    <w:rsid w:val="002B3E36"/>
    <w:rsid w:val="002D780F"/>
    <w:rsid w:val="002E1931"/>
    <w:rsid w:val="0030149B"/>
    <w:rsid w:val="003138F9"/>
    <w:rsid w:val="00330CF3"/>
    <w:rsid w:val="003802AD"/>
    <w:rsid w:val="00386A23"/>
    <w:rsid w:val="003E2A85"/>
    <w:rsid w:val="003F5807"/>
    <w:rsid w:val="00420C38"/>
    <w:rsid w:val="00426A24"/>
    <w:rsid w:val="00430C8B"/>
    <w:rsid w:val="004608DD"/>
    <w:rsid w:val="00464A06"/>
    <w:rsid w:val="00483FE2"/>
    <w:rsid w:val="004A1298"/>
    <w:rsid w:val="004B5420"/>
    <w:rsid w:val="00531E26"/>
    <w:rsid w:val="00592B69"/>
    <w:rsid w:val="005E1834"/>
    <w:rsid w:val="005E2F51"/>
    <w:rsid w:val="005F4202"/>
    <w:rsid w:val="00602B0C"/>
    <w:rsid w:val="00661ADA"/>
    <w:rsid w:val="00697CE6"/>
    <w:rsid w:val="006A0B32"/>
    <w:rsid w:val="006C6663"/>
    <w:rsid w:val="006E6BEF"/>
    <w:rsid w:val="006F5C63"/>
    <w:rsid w:val="00700A55"/>
    <w:rsid w:val="00710BAF"/>
    <w:rsid w:val="00717420"/>
    <w:rsid w:val="00731C43"/>
    <w:rsid w:val="007615C1"/>
    <w:rsid w:val="0076247D"/>
    <w:rsid w:val="007746BD"/>
    <w:rsid w:val="00780BE2"/>
    <w:rsid w:val="00793E3B"/>
    <w:rsid w:val="007A2295"/>
    <w:rsid w:val="007A6A15"/>
    <w:rsid w:val="007B2662"/>
    <w:rsid w:val="007C4680"/>
    <w:rsid w:val="007F7846"/>
    <w:rsid w:val="00813697"/>
    <w:rsid w:val="00873146"/>
    <w:rsid w:val="008752DD"/>
    <w:rsid w:val="008826B3"/>
    <w:rsid w:val="0089739E"/>
    <w:rsid w:val="008B6747"/>
    <w:rsid w:val="00923995"/>
    <w:rsid w:val="00936488"/>
    <w:rsid w:val="009369E4"/>
    <w:rsid w:val="00940962"/>
    <w:rsid w:val="00953969"/>
    <w:rsid w:val="00954D1A"/>
    <w:rsid w:val="00975FE2"/>
    <w:rsid w:val="009B380D"/>
    <w:rsid w:val="009E490A"/>
    <w:rsid w:val="00A010D7"/>
    <w:rsid w:val="00A7708D"/>
    <w:rsid w:val="00AC2E98"/>
    <w:rsid w:val="00AE7112"/>
    <w:rsid w:val="00B146C0"/>
    <w:rsid w:val="00B95F82"/>
    <w:rsid w:val="00BA3835"/>
    <w:rsid w:val="00BD7460"/>
    <w:rsid w:val="00C042F9"/>
    <w:rsid w:val="00C26D54"/>
    <w:rsid w:val="00C326EE"/>
    <w:rsid w:val="00C862DC"/>
    <w:rsid w:val="00C8690E"/>
    <w:rsid w:val="00C87778"/>
    <w:rsid w:val="00C91FDF"/>
    <w:rsid w:val="00CA4867"/>
    <w:rsid w:val="00CC3D46"/>
    <w:rsid w:val="00D226C3"/>
    <w:rsid w:val="00D30432"/>
    <w:rsid w:val="00D57F92"/>
    <w:rsid w:val="00D870D4"/>
    <w:rsid w:val="00DA2E2A"/>
    <w:rsid w:val="00DF6D5E"/>
    <w:rsid w:val="00E31D4A"/>
    <w:rsid w:val="00E44BD1"/>
    <w:rsid w:val="00E5023E"/>
    <w:rsid w:val="00E93A1B"/>
    <w:rsid w:val="00E93E20"/>
    <w:rsid w:val="00EC100B"/>
    <w:rsid w:val="00EE6390"/>
    <w:rsid w:val="00EF04AE"/>
    <w:rsid w:val="00EF4F7F"/>
    <w:rsid w:val="00EF56D0"/>
    <w:rsid w:val="00EF7238"/>
    <w:rsid w:val="00F55C3A"/>
    <w:rsid w:val="00F57DC1"/>
    <w:rsid w:val="00FC5A5D"/>
    <w:rsid w:val="00FC7E4B"/>
    <w:rsid w:val="00FD7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5502BE"/>
  <w15:chartTrackingRefBased/>
  <w15:docId w15:val="{33869355-52DC-48C3-AE63-ED9C11BE4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20C3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608D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20C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4608D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2900B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5023E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23E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C6F056-89A8-4BF4-9D06-BEE5EA8F8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12</Pages>
  <Words>586</Words>
  <Characters>3343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Schmidt</dc:creator>
  <cp:keywords/>
  <dc:description/>
  <cp:lastModifiedBy>Simon Schmidt</cp:lastModifiedBy>
  <cp:revision>112</cp:revision>
  <dcterms:created xsi:type="dcterms:W3CDTF">2019-07-03T03:05:00Z</dcterms:created>
  <dcterms:modified xsi:type="dcterms:W3CDTF">2019-09-19T01:31:00Z</dcterms:modified>
</cp:coreProperties>
</file>